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shd w:val="clear" w:fill="FFFFFF"/>
          <w:lang w:val="en-US" w:eastAsia="zh-CN"/>
        </w:rPr>
        <w:t>附：</w:t>
      </w:r>
    </w:p>
    <w:tbl>
      <w:tblPr>
        <w:tblStyle w:val="3"/>
        <w:tblpPr w:leftFromText="180" w:rightFromText="180" w:vertAnchor="text" w:horzAnchor="page" w:tblpX="1842" w:tblpY="938"/>
        <w:tblOverlap w:val="never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12"/>
        <w:gridCol w:w="1412"/>
        <w:gridCol w:w="2518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评审项目</w:t>
            </w: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项目</w:t>
            </w: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分数</w:t>
            </w:r>
          </w:p>
        </w:tc>
        <w:tc>
          <w:tcPr>
            <w:tcW w:w="2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评审内容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sz w:val="15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价格部分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sz w:val="15"/>
                <w:szCs w:val="18"/>
                <w:vertAlign w:val="baseline"/>
              </w:rPr>
            </w:pPr>
            <w:r>
              <w:rPr>
                <w:color w:val="000000"/>
                <w:sz w:val="21"/>
                <w:szCs w:val="18"/>
              </w:rPr>
              <w:t>40分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sz w:val="15"/>
                <w:szCs w:val="18"/>
                <w:vertAlign w:val="baseline"/>
              </w:rPr>
            </w:pPr>
            <w:r>
              <w:rPr>
                <w:color w:val="000000"/>
                <w:sz w:val="21"/>
                <w:szCs w:val="18"/>
              </w:rPr>
              <w:t>投标报价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eastAsiaTheme="minorEastAsia"/>
                <w:sz w:val="15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40</w:t>
            </w:r>
          </w:p>
        </w:tc>
        <w:tc>
          <w:tcPr>
            <w:tcW w:w="2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left"/>
              <w:textAlignment w:val="auto"/>
              <w:outlineLvl w:val="9"/>
              <w:rPr>
                <w:sz w:val="15"/>
                <w:szCs w:val="18"/>
                <w:vertAlign w:val="baseline"/>
              </w:rPr>
            </w:pPr>
            <w:r>
              <w:rPr>
                <w:color w:val="000000"/>
                <w:sz w:val="21"/>
                <w:szCs w:val="18"/>
              </w:rPr>
              <w:t>基准价得分为</w:t>
            </w: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4</w:t>
            </w:r>
            <w:r>
              <w:rPr>
                <w:color w:val="000000"/>
                <w:sz w:val="21"/>
                <w:szCs w:val="18"/>
              </w:rPr>
              <w:t>0分，高于基准价每1％扣2分，低于基准价每1％扣1分（基准价计算：</w:t>
            </w: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符合招标文件要求的投标报价，大于5家时，</w:t>
            </w:r>
            <w:r>
              <w:rPr>
                <w:color w:val="000000"/>
                <w:sz w:val="21"/>
                <w:szCs w:val="18"/>
              </w:rPr>
              <w:t>扣除最高价与最低价，再计算平均价；低于或等于5家时直接计算平均价）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auto"/>
              <w:outlineLvl w:val="9"/>
              <w:rPr>
                <w:sz w:val="16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综合部分</w:t>
            </w: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6</w:t>
            </w:r>
            <w:r>
              <w:rPr>
                <w:color w:val="000000"/>
                <w:sz w:val="21"/>
                <w:szCs w:val="18"/>
              </w:rPr>
              <w:t>0分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业绩部分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4</w:t>
            </w:r>
            <w:r>
              <w:rPr>
                <w:color w:val="000000"/>
                <w:sz w:val="21"/>
                <w:szCs w:val="18"/>
              </w:rPr>
              <w:t>0</w:t>
            </w:r>
          </w:p>
        </w:tc>
        <w:tc>
          <w:tcPr>
            <w:tcW w:w="2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近二年内（20</w:t>
            </w: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19</w:t>
            </w:r>
            <w:r>
              <w:rPr>
                <w:color w:val="000000"/>
                <w:sz w:val="21"/>
                <w:szCs w:val="18"/>
              </w:rPr>
              <w:t>年</w:t>
            </w: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18"/>
              </w:rPr>
              <w:t>月</w:t>
            </w:r>
            <w:r>
              <w:rPr>
                <w:rFonts w:hint="eastAsia"/>
                <w:color w:val="000000"/>
                <w:sz w:val="21"/>
                <w:szCs w:val="18"/>
              </w:rPr>
              <w:t>投标截止日</w:t>
            </w:r>
            <w:r>
              <w:rPr>
                <w:color w:val="000000"/>
                <w:sz w:val="21"/>
                <w:szCs w:val="18"/>
              </w:rPr>
              <w:t>）承担过办理房地产项目合同备案、按揭贷款和不动产权证手续服务工作业绩，有一项得5分，最高</w:t>
            </w: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40</w:t>
            </w:r>
            <w:r>
              <w:rPr>
                <w:color w:val="000000"/>
                <w:sz w:val="21"/>
                <w:szCs w:val="18"/>
              </w:rPr>
              <w:t>分；</w:t>
            </w: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color w:val="000000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4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营业规模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10</w:t>
            </w:r>
          </w:p>
        </w:tc>
        <w:tc>
          <w:tcPr>
            <w:tcW w:w="2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投标单位在黄石地区办公场所营业面积150㎡（含）以下得3分，达150㎡及以上的得5分（须提供有效产权证明文件或租赁合同完整清晰的复印件加盖公章。）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2、投标单位员工人数达10人以下得3分，含10人以上人数得5分（须提供有效证明文件并加盖公章）。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color w:val="000000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eastAsiaTheme="minorEastAsia"/>
                <w:color w:val="000000"/>
                <w:sz w:val="21"/>
                <w:szCs w:val="1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eastAsiaTheme="minorEastAsia"/>
                <w:color w:val="000000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承诺部分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eastAsiaTheme="minorEastAsia"/>
                <w:color w:val="000000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18"/>
                <w:lang w:val="en-US" w:eastAsia="zh-CN"/>
              </w:rPr>
              <w:t>10</w:t>
            </w:r>
          </w:p>
        </w:tc>
        <w:tc>
          <w:tcPr>
            <w:tcW w:w="2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outlineLvl w:val="9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1、承诺在项目代办过程中不更换项目负责人，得4分。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outlineLvl w:val="9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2、承诺在代办过程中，满足招标人对招标工作加快进度的要求，得3分。承诺在项目代办过程中，在能力无法达到工作要求的情况下，服从招标人撤换人员的要求，得3分。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color w:val="000000"/>
                <w:sz w:val="20"/>
                <w:szCs w:val="16"/>
              </w:rPr>
            </w:pPr>
          </w:p>
        </w:tc>
      </w:tr>
    </w:tbl>
    <w:p>
      <w:pPr>
        <w:ind w:firstLine="560" w:firstLineChars="200"/>
        <w:jc w:val="left"/>
        <w:rPr>
          <w:b/>
          <w:bCs/>
          <w:color w:val="000000"/>
          <w:sz w:val="28"/>
          <w:szCs w:val="22"/>
          <w:lang w:val="en-US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fill="FFFFFF"/>
          <w:lang w:val="en-US" w:eastAsia="zh-CN"/>
        </w:rPr>
        <w:t>保利时代商品房第三方代办服务机构内部比选评审表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6A96"/>
    <w:multiLevelType w:val="singleLevel"/>
    <w:tmpl w:val="31846A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74598"/>
    <w:rsid w:val="5C7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2021-03-09T10:12:00Z</dcterms:created>
  <dc:creator>Administrator</dc:creator>
  <cp:lastModifiedBy>Administrator</cp:lastModifiedBy>
  <dcterms:modified xsi:type="dcterms:W3CDTF">2021-03-09T10:12:55Z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