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b/>
          <w:sz w:val="30"/>
          <w:lang w:eastAsia="zh-CN"/>
        </w:rPr>
      </w:pPr>
      <w:r>
        <w:rPr>
          <w:rFonts w:hint="eastAsia" w:ascii="宋体" w:hAnsi="宋体" w:eastAsiaTheme="minorEastAsia"/>
          <w:b/>
          <w:sz w:val="30"/>
          <w:lang w:eastAsia="zh-CN"/>
        </w:rPr>
        <w:drawing>
          <wp:inline distT="0" distB="0" distL="114300" distR="114300">
            <wp:extent cx="5269230" cy="7452360"/>
            <wp:effectExtent l="0" t="0" r="7620" b="15240"/>
            <wp:docPr id="2" name="图片 2" descr="封面9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封面9月"/>
                    <pic:cNvPicPr>
                      <a:picLocks noChangeAspect="1"/>
                    </pic:cNvPicPr>
                  </pic:nvPicPr>
                  <pic:blipFill>
                    <a:blip r:embed="rId5"/>
                    <a:stretch>
                      <a:fillRect/>
                    </a:stretch>
                  </pic:blipFill>
                  <pic:spPr>
                    <a:xfrm>
                      <a:off x="0" y="0"/>
                      <a:ext cx="5269230" cy="7452360"/>
                    </a:xfrm>
                    <a:prstGeom prst="rect">
                      <a:avLst/>
                    </a:prstGeom>
                  </pic:spPr>
                </pic:pic>
              </a:graphicData>
            </a:graphic>
          </wp:inline>
        </w:drawing>
      </w:r>
    </w:p>
    <w:p>
      <w:pPr>
        <w:pStyle w:val="2"/>
        <w:rPr>
          <w:rFonts w:ascii="宋体" w:hAnsi="宋体"/>
          <w:b/>
          <w:sz w:val="30"/>
        </w:rPr>
      </w:pPr>
    </w:p>
    <w:p>
      <w:pPr>
        <w:pStyle w:val="2"/>
        <w:rPr>
          <w:rFonts w:ascii="宋体" w:hAnsi="宋体"/>
          <w:b/>
          <w:sz w:val="30"/>
        </w:rPr>
      </w:pPr>
    </w:p>
    <w:p>
      <w:pPr>
        <w:pStyle w:val="2"/>
        <w:rPr>
          <w:rFonts w:ascii="宋体" w:hAnsi="宋体"/>
          <w:b/>
          <w:sz w:val="30"/>
        </w:rPr>
      </w:pPr>
    </w:p>
    <w:p>
      <w:pPr>
        <w:pStyle w:val="2"/>
        <w:rPr>
          <w:rFonts w:ascii="宋体" w:hAnsi="宋体"/>
          <w:b/>
          <w:sz w:val="30"/>
        </w:rPr>
      </w:pPr>
    </w:p>
    <w:p>
      <w:pPr>
        <w:pStyle w:val="2"/>
        <w:rPr>
          <w:rFonts w:ascii="宋体" w:hAnsi="宋体"/>
          <w:b/>
          <w:sz w:val="30"/>
        </w:rPr>
      </w:pPr>
    </w:p>
    <w:p>
      <w:pPr>
        <w:pStyle w:val="2"/>
        <w:rPr>
          <w:rFonts w:ascii="宋体" w:hAnsi="宋体"/>
          <w:b/>
          <w:sz w:val="30"/>
        </w:rPr>
      </w:pPr>
    </w:p>
    <w:p>
      <w:pPr>
        <w:tabs>
          <w:tab w:val="left" w:pos="3784"/>
          <w:tab w:val="center" w:pos="4369"/>
        </w:tabs>
        <w:spacing w:line="440" w:lineRule="exact"/>
        <w:jc w:val="center"/>
        <w:rPr>
          <w:rFonts w:ascii="仿宋" w:hAnsi="仿宋" w:eastAsia="仿宋" w:cs="仿宋"/>
          <w:b/>
          <w:bCs/>
          <w:color w:val="000000"/>
        </w:rPr>
      </w:pPr>
      <w:bookmarkStart w:id="0" w:name="_Toc45947363"/>
      <w:bookmarkStart w:id="1" w:name="_Toc43103126"/>
      <w:bookmarkStart w:id="2" w:name="_Toc42781839"/>
      <w:bookmarkStart w:id="3" w:name="_Toc507903161"/>
      <w:bookmarkStart w:id="4" w:name="_Toc42796902"/>
      <w:bookmarkStart w:id="5" w:name="_Toc45508621"/>
      <w:bookmarkStart w:id="6" w:name="_Toc45359429"/>
      <w:bookmarkStart w:id="7" w:name="_Toc43103043"/>
      <w:bookmarkStart w:id="8" w:name="_Toc41389791"/>
      <w:bookmarkStart w:id="9" w:name="_Toc42782788"/>
      <w:bookmarkStart w:id="10" w:name="_Toc42876189"/>
      <w:bookmarkStart w:id="11" w:name="_Toc43178799"/>
      <w:bookmarkStart w:id="12" w:name="_Toc42965658"/>
      <w:bookmarkStart w:id="13" w:name="_Toc42941194"/>
      <w:bookmarkStart w:id="14" w:name="_Toc42876104"/>
      <w:bookmarkStart w:id="15" w:name="_Toc42782874"/>
      <w:bookmarkStart w:id="16" w:name="_Toc42782576"/>
      <w:bookmarkStart w:id="17" w:name="_Toc41386192"/>
      <w:bookmarkStart w:id="18" w:name="_Toc42941288"/>
      <w:bookmarkStart w:id="19" w:name="_Toc41386366"/>
      <w:bookmarkStart w:id="20" w:name="_Toc41381573"/>
      <w:bookmarkStart w:id="21" w:name="_Toc43110949"/>
      <w:bookmarkStart w:id="22" w:name="_Toc43008873"/>
      <w:r>
        <w:rPr>
          <w:rFonts w:hint="eastAsia" w:ascii="仿宋" w:hAnsi="仿宋" w:eastAsia="仿宋" w:cs="仿宋"/>
          <w:b/>
          <w:bCs/>
          <w:color w:val="000000"/>
        </w:rPr>
        <w:t>第一章  招标公告</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Pr>
        <w:pStyle w:val="7"/>
        <w:tabs>
          <w:tab w:val="left" w:pos="5890"/>
          <w:tab w:val="left" w:leader="middleDot" w:pos="8108"/>
        </w:tabs>
        <w:adjustRightInd w:val="0"/>
        <w:snapToGrid w:val="0"/>
        <w:spacing w:line="520" w:lineRule="exact"/>
        <w:ind w:firstLine="482" w:firstLineChars="200"/>
        <w:rPr>
          <w:rFonts w:ascii="仿宋" w:hAnsi="仿宋" w:eastAsia="仿宋" w:cs="仿宋"/>
          <w:b/>
          <w:bCs/>
          <w:color w:val="000000"/>
          <w:kern w:val="0"/>
          <w:sz w:val="24"/>
          <w:szCs w:val="24"/>
          <w:highlight w:val="red"/>
        </w:rPr>
      </w:pPr>
      <w:bookmarkStart w:id="23" w:name="_Toc42782578"/>
      <w:bookmarkStart w:id="24" w:name="_Toc43008875"/>
      <w:bookmarkStart w:id="25" w:name="_Toc42781841"/>
      <w:bookmarkStart w:id="26" w:name="_Toc45359431"/>
      <w:bookmarkStart w:id="27" w:name="_Toc42965660"/>
      <w:bookmarkStart w:id="28" w:name="_Toc42796904"/>
      <w:bookmarkStart w:id="29" w:name="_Toc42782876"/>
      <w:bookmarkStart w:id="30" w:name="_Toc45508623"/>
      <w:bookmarkStart w:id="31" w:name="_Toc42876106"/>
      <w:bookmarkStart w:id="32" w:name="_Toc42876191"/>
      <w:bookmarkStart w:id="33" w:name="_Toc43103128"/>
      <w:bookmarkStart w:id="34" w:name="_Toc45947365"/>
      <w:bookmarkStart w:id="35" w:name="_Toc42782790"/>
      <w:bookmarkStart w:id="36" w:name="_Toc41389793"/>
      <w:bookmarkStart w:id="37" w:name="_Toc43110951"/>
      <w:bookmarkStart w:id="38" w:name="_Toc43103045"/>
      <w:bookmarkStart w:id="39" w:name="_Toc507903164"/>
      <w:bookmarkStart w:id="40" w:name="_Toc42941196"/>
      <w:bookmarkStart w:id="41" w:name="_Toc43178801"/>
      <w:bookmarkStart w:id="42" w:name="_Toc42941290"/>
      <w:bookmarkStart w:id="43" w:name="_Toc41386233"/>
      <w:bookmarkStart w:id="44" w:name="_Toc41386407"/>
      <w:r>
        <w:rPr>
          <w:rFonts w:hint="eastAsia" w:ascii="仿宋" w:hAnsi="仿宋" w:eastAsia="仿宋" w:cs="仿宋"/>
          <w:b/>
          <w:bCs/>
          <w:color w:val="000000" w:themeColor="text1"/>
          <w:kern w:val="0"/>
          <w:sz w:val="24"/>
          <w:szCs w:val="24"/>
          <w:highlight w:val="none"/>
        </w:rPr>
        <w:t>黄石市自来水有限公司在</w:t>
      </w:r>
      <w:r>
        <w:rPr>
          <w:rFonts w:hint="eastAsia" w:ascii="仿宋" w:hAnsi="仿宋" w:eastAsia="仿宋" w:cs="仿宋"/>
          <w:b/>
          <w:bCs/>
          <w:color w:val="000000" w:themeColor="text1"/>
          <w:kern w:val="0"/>
          <w:sz w:val="24"/>
          <w:szCs w:val="24"/>
          <w:highlight w:val="none"/>
          <w:lang w:val="en-US" w:eastAsia="zh-CN"/>
        </w:rPr>
        <w:t>黄石市</w:t>
      </w:r>
      <w:r>
        <w:rPr>
          <w:rFonts w:hint="eastAsia" w:ascii="仿宋" w:hAnsi="仿宋" w:eastAsia="仿宋" w:cs="仿宋"/>
          <w:b/>
          <w:bCs/>
          <w:color w:val="000000" w:themeColor="text1"/>
          <w:kern w:val="0"/>
          <w:sz w:val="24"/>
          <w:szCs w:val="24"/>
          <w:highlight w:val="none"/>
        </w:rPr>
        <w:t>城发集团</w:t>
      </w:r>
      <w:r>
        <w:rPr>
          <w:rFonts w:hint="eastAsia" w:ascii="仿宋" w:hAnsi="仿宋" w:eastAsia="仿宋" w:cs="仿宋"/>
          <w:b/>
          <w:bCs/>
          <w:color w:val="000000" w:themeColor="text1"/>
          <w:kern w:val="0"/>
          <w:sz w:val="24"/>
          <w:szCs w:val="24"/>
          <w:highlight w:val="none"/>
          <w:lang w:val="en-US" w:eastAsia="zh-CN"/>
        </w:rPr>
        <w:t>以集团</w:t>
      </w:r>
      <w:r>
        <w:rPr>
          <w:rFonts w:hint="eastAsia" w:ascii="仿宋" w:hAnsi="仿宋" w:eastAsia="仿宋" w:cs="仿宋"/>
          <w:b/>
          <w:bCs/>
          <w:color w:val="000000" w:themeColor="text1"/>
          <w:kern w:val="0"/>
          <w:sz w:val="24"/>
          <w:szCs w:val="24"/>
          <w:highlight w:val="none"/>
        </w:rPr>
        <w:t>平台公开招标方式采购公路征稽处住宅楼生活泵房二次加压成套设备及安装项目，欢迎符合条件的供货商参与投标。</w:t>
      </w:r>
    </w:p>
    <w:p>
      <w:pPr>
        <w:pStyle w:val="7"/>
        <w:tabs>
          <w:tab w:val="left" w:pos="5890"/>
          <w:tab w:val="left" w:leader="middleDot" w:pos="8108"/>
        </w:tabs>
        <w:adjustRightInd w:val="0"/>
        <w:snapToGrid w:val="0"/>
        <w:spacing w:line="520" w:lineRule="exact"/>
        <w:rPr>
          <w:rFonts w:ascii="仿宋" w:hAnsi="仿宋" w:eastAsia="仿宋" w:cs="仿宋"/>
          <w:color w:val="000000" w:themeColor="text1"/>
          <w:sz w:val="24"/>
          <w:szCs w:val="24"/>
        </w:rPr>
      </w:pPr>
      <w:r>
        <w:rPr>
          <w:rFonts w:hint="eastAsia" w:ascii="仿宋" w:hAnsi="仿宋" w:eastAsia="仿宋" w:cs="仿宋"/>
          <w:sz w:val="24"/>
          <w:szCs w:val="24"/>
        </w:rPr>
        <w:t>一、</w:t>
      </w:r>
      <w:r>
        <w:rPr>
          <w:rFonts w:hint="eastAsia" w:ascii="仿宋" w:hAnsi="仿宋" w:eastAsia="仿宋" w:cs="仿宋"/>
          <w:b/>
          <w:bCs/>
          <w:sz w:val="24"/>
          <w:szCs w:val="24"/>
        </w:rPr>
        <w:t>采购项目名称及</w:t>
      </w:r>
      <w:r>
        <w:rPr>
          <w:rFonts w:hint="eastAsia" w:ascii="仿宋" w:hAnsi="仿宋" w:eastAsia="仿宋" w:cs="仿宋"/>
          <w:b/>
          <w:bCs/>
          <w:sz w:val="24"/>
          <w:szCs w:val="28"/>
        </w:rPr>
        <w:t>内容</w:t>
      </w:r>
      <w:r>
        <w:rPr>
          <w:rFonts w:hint="eastAsia" w:ascii="仿宋" w:hAnsi="仿宋" w:eastAsia="仿宋" w:cs="仿宋"/>
          <w:b/>
          <w:bCs/>
          <w:sz w:val="24"/>
          <w:szCs w:val="24"/>
        </w:rPr>
        <w:t>：</w:t>
      </w:r>
    </w:p>
    <w:tbl>
      <w:tblPr>
        <w:tblStyle w:val="11"/>
        <w:tblW w:w="886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913"/>
        <w:gridCol w:w="1388"/>
        <w:gridCol w:w="4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jc w:val="center"/>
              <w:rPr>
                <w:rFonts w:ascii="仿宋" w:hAnsi="仿宋" w:eastAsia="仿宋" w:cs="仿宋"/>
                <w:color w:val="000000"/>
              </w:rPr>
            </w:pPr>
            <w:r>
              <w:rPr>
                <w:rFonts w:hint="eastAsia" w:ascii="仿宋" w:hAnsi="仿宋" w:eastAsia="仿宋" w:cs="仿宋"/>
                <w:color w:val="000000"/>
              </w:rPr>
              <w:t>设备名称</w:t>
            </w:r>
          </w:p>
        </w:tc>
        <w:tc>
          <w:tcPr>
            <w:tcW w:w="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jc w:val="center"/>
              <w:rPr>
                <w:rFonts w:ascii="仿宋" w:hAnsi="仿宋" w:eastAsia="仿宋" w:cs="仿宋"/>
                <w:color w:val="000000"/>
              </w:rPr>
            </w:pPr>
            <w:r>
              <w:rPr>
                <w:rFonts w:hint="eastAsia" w:ascii="仿宋" w:hAnsi="仿宋" w:eastAsia="仿宋" w:cs="仿宋"/>
                <w:color w:val="000000"/>
              </w:rPr>
              <w:t>型 号</w:t>
            </w:r>
          </w:p>
        </w:tc>
        <w:tc>
          <w:tcPr>
            <w:tcW w:w="13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jc w:val="center"/>
              <w:rPr>
                <w:rFonts w:ascii="仿宋" w:hAnsi="仿宋" w:eastAsia="仿宋" w:cs="仿宋"/>
                <w:color w:val="000000"/>
              </w:rPr>
            </w:pPr>
            <w:r>
              <w:rPr>
                <w:rFonts w:hint="eastAsia" w:ascii="仿宋" w:hAnsi="仿宋" w:eastAsia="仿宋" w:cs="仿宋"/>
                <w:color w:val="000000"/>
              </w:rPr>
              <w:t>数量（套）</w:t>
            </w:r>
          </w:p>
        </w:tc>
        <w:tc>
          <w:tcPr>
            <w:tcW w:w="464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jc w:val="center"/>
              <w:rPr>
                <w:rFonts w:ascii="仿宋" w:hAnsi="仿宋" w:eastAsia="仿宋" w:cs="仿宋"/>
                <w:color w:val="000000"/>
              </w:rPr>
            </w:pPr>
            <w:r>
              <w:rPr>
                <w:rFonts w:hint="eastAsia" w:ascii="仿宋" w:hAnsi="仿宋" w:eastAsia="仿宋" w:cs="仿宋"/>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8" w:hRule="exact"/>
        </w:trPr>
        <w:tc>
          <w:tcPr>
            <w:tcW w:w="191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成套设备及安装</w:t>
            </w:r>
          </w:p>
        </w:tc>
        <w:tc>
          <w:tcPr>
            <w:tcW w:w="913"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jc w:val="center"/>
              <w:rPr>
                <w:rFonts w:ascii="仿宋" w:hAnsi="仿宋" w:eastAsia="仿宋" w:cs="仿宋"/>
                <w:color w:val="000000"/>
              </w:rPr>
            </w:pPr>
          </w:p>
        </w:tc>
        <w:tc>
          <w:tcPr>
            <w:tcW w:w="138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40" w:lineRule="exact"/>
              <w:jc w:val="center"/>
              <w:rPr>
                <w:rFonts w:ascii="仿宋" w:hAnsi="仿宋" w:eastAsia="仿宋" w:cs="仿宋"/>
                <w:color w:val="000000"/>
              </w:rPr>
            </w:pPr>
            <w:r>
              <w:rPr>
                <w:rFonts w:hint="eastAsia" w:ascii="仿宋" w:hAnsi="仿宋" w:eastAsia="仿宋" w:cs="仿宋"/>
                <w:color w:val="000000"/>
              </w:rPr>
              <w:t>1</w:t>
            </w:r>
          </w:p>
        </w:tc>
        <w:tc>
          <w:tcPr>
            <w:tcW w:w="4645"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40" w:lineRule="exact"/>
              <w:rPr>
                <w:rFonts w:ascii="仿宋" w:hAnsi="仿宋" w:eastAsia="仿宋" w:cs="仿宋"/>
                <w:color w:val="000000"/>
              </w:rPr>
            </w:pPr>
            <w:r>
              <w:rPr>
                <w:rFonts w:hint="eastAsia" w:ascii="仿宋" w:hAnsi="仿宋" w:eastAsia="仿宋" w:cs="仿宋"/>
              </w:rPr>
              <w:t>户</w:t>
            </w:r>
            <w:r>
              <w:rPr>
                <w:rFonts w:hint="eastAsia" w:ascii="仿宋" w:hAnsi="仿宋" w:eastAsia="仿宋" w:cs="仿宋"/>
                <w:color w:val="000000"/>
              </w:rPr>
              <w:t>数：43户（4至16层）</w:t>
            </w: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黄海标高：29米，市政管网压力：0.24Mpa</w:t>
            </w: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详细参数见第二章《采购需求》</w:t>
            </w:r>
          </w:p>
          <w:p>
            <w:pPr>
              <w:autoSpaceDE w:val="0"/>
              <w:autoSpaceDN w:val="0"/>
              <w:snapToGrid w:val="0"/>
              <w:spacing w:line="440" w:lineRule="exact"/>
            </w:pPr>
          </w:p>
        </w:tc>
      </w:tr>
    </w:tbl>
    <w:p>
      <w:pPr>
        <w:autoSpaceDE w:val="0"/>
        <w:autoSpaceDN w:val="0"/>
        <w:snapToGrid w:val="0"/>
        <w:spacing w:line="440" w:lineRule="exact"/>
        <w:rPr>
          <w:rFonts w:ascii="仿宋" w:hAnsi="仿宋" w:eastAsia="仿宋" w:cs="仿宋"/>
          <w:color w:val="000000"/>
          <w:lang w:val="vi-VN"/>
        </w:rPr>
      </w:pPr>
      <w:r>
        <w:rPr>
          <w:rFonts w:hint="eastAsia" w:ascii="仿宋" w:hAnsi="仿宋" w:eastAsia="仿宋" w:cs="仿宋"/>
          <w:b/>
          <w:bCs/>
          <w:color w:val="000000"/>
        </w:rPr>
        <w:t>二、</w:t>
      </w:r>
      <w:r>
        <w:rPr>
          <w:rFonts w:hint="eastAsia" w:ascii="仿宋" w:hAnsi="仿宋" w:eastAsia="仿宋" w:cs="仿宋"/>
          <w:b/>
        </w:rPr>
        <w:t>拦标价</w:t>
      </w:r>
      <w:r>
        <w:rPr>
          <w:rFonts w:hint="eastAsia" w:ascii="仿宋" w:hAnsi="仿宋" w:eastAsia="仿宋" w:cs="仿宋"/>
          <w:b/>
          <w:bCs/>
          <w:color w:val="000000"/>
        </w:rPr>
        <w:t>金额：</w:t>
      </w:r>
      <w:r>
        <w:rPr>
          <w:rFonts w:hint="eastAsia" w:ascii="仿宋" w:hAnsi="仿宋" w:eastAsia="仿宋" w:cs="仿宋"/>
          <w:b/>
        </w:rPr>
        <w:t>本次项目最高限价为32万元（合计）</w:t>
      </w:r>
      <w:r>
        <w:rPr>
          <w:rFonts w:hint="eastAsia" w:ascii="仿宋" w:hAnsi="仿宋" w:eastAsia="仿宋" w:cs="仿宋"/>
          <w:color w:val="000000"/>
        </w:rPr>
        <w:t>，</w:t>
      </w:r>
      <w:r>
        <w:rPr>
          <w:rFonts w:hint="eastAsia" w:ascii="仿宋" w:hAnsi="仿宋" w:eastAsia="仿宋" w:cs="仿宋"/>
          <w:b/>
        </w:rPr>
        <w:t>投标报价高于最高</w:t>
      </w:r>
      <w:r>
        <w:rPr>
          <w:rFonts w:hint="eastAsia" w:ascii="仿宋" w:hAnsi="仿宋" w:eastAsia="仿宋" w:cs="仿宋"/>
          <w:b/>
          <w:lang w:val="en-US" w:eastAsia="zh-CN"/>
        </w:rPr>
        <w:t>限</w:t>
      </w:r>
      <w:r>
        <w:rPr>
          <w:rFonts w:hint="eastAsia" w:ascii="仿宋" w:hAnsi="仿宋" w:eastAsia="仿宋" w:cs="仿宋"/>
          <w:b/>
        </w:rPr>
        <w:t>价的，视作废标</w:t>
      </w:r>
      <w:r>
        <w:rPr>
          <w:rFonts w:hint="eastAsia" w:ascii="仿宋" w:hAnsi="仿宋" w:eastAsia="仿宋" w:cs="仿宋"/>
          <w:color w:val="000000"/>
        </w:rPr>
        <w:t xml:space="preserve">。供货价格含：二次供水成套设备的设计、运费、装卸、安装、调试、培训、售后服务、保险费及13%增值税（专用发票）等。若国家税率政策做相关调整，供货价格双方协商一致后调整。 </w:t>
      </w:r>
      <w:r>
        <w:rPr>
          <w:rFonts w:hint="eastAsia" w:ascii="仿宋" w:hAnsi="仿宋" w:eastAsia="仿宋" w:cs="仿宋"/>
          <w:b/>
          <w:bCs/>
          <w:color w:val="000000"/>
        </w:rPr>
        <w:t xml:space="preserve">              </w:t>
      </w:r>
    </w:p>
    <w:p>
      <w:pPr>
        <w:pStyle w:val="7"/>
        <w:tabs>
          <w:tab w:val="left" w:pos="448"/>
          <w:tab w:val="left" w:leader="middleDot" w:pos="8108"/>
        </w:tabs>
        <w:adjustRightInd w:val="0"/>
        <w:snapToGrid w:val="0"/>
        <w:spacing w:line="440" w:lineRule="exact"/>
        <w:rPr>
          <w:rFonts w:hint="eastAsia" w:ascii="仿宋" w:hAnsi="仿宋" w:eastAsia="仿宋" w:cs="仿宋"/>
          <w:color w:val="000000"/>
          <w:sz w:val="24"/>
          <w:szCs w:val="24"/>
          <w:lang w:eastAsia="zh-CN"/>
        </w:rPr>
      </w:pPr>
      <w:r>
        <w:rPr>
          <w:rFonts w:hint="eastAsia" w:ascii="仿宋" w:hAnsi="仿宋" w:eastAsia="仿宋" w:cs="仿宋"/>
          <w:b/>
          <w:bCs/>
          <w:color w:val="000000"/>
        </w:rPr>
        <w:t>三</w:t>
      </w:r>
      <w:r>
        <w:rPr>
          <w:rFonts w:hint="eastAsia" w:ascii="仿宋" w:hAnsi="仿宋" w:eastAsia="仿宋" w:cs="仿宋"/>
          <w:b/>
          <w:bCs/>
          <w:color w:val="000000"/>
          <w:sz w:val="24"/>
          <w:szCs w:val="24"/>
        </w:rPr>
        <w:t>、交货期：招标完毕，</w:t>
      </w:r>
      <w:r>
        <w:rPr>
          <w:rFonts w:hint="eastAsia" w:ascii="仿宋" w:hAnsi="仿宋" w:eastAsia="仿宋" w:cs="仿宋"/>
          <w:color w:val="000000"/>
          <w:sz w:val="24"/>
          <w:szCs w:val="24"/>
        </w:rPr>
        <w:t>采购方向供货方下达交货通知后，供货方30日历天内完成设备到货、安装及调试并交付使用</w:t>
      </w:r>
      <w:r>
        <w:rPr>
          <w:rFonts w:hint="eastAsia" w:ascii="仿宋" w:hAnsi="仿宋" w:eastAsia="仿宋" w:cs="仿宋"/>
          <w:color w:val="000000"/>
          <w:sz w:val="24"/>
          <w:szCs w:val="24"/>
          <w:lang w:eastAsia="zh-CN"/>
        </w:rPr>
        <w:t>。</w:t>
      </w:r>
    </w:p>
    <w:p>
      <w:pPr>
        <w:pStyle w:val="7"/>
        <w:tabs>
          <w:tab w:val="left" w:pos="448"/>
          <w:tab w:val="left" w:leader="middleDot" w:pos="8108"/>
        </w:tabs>
        <w:adjustRightInd w:val="0"/>
        <w:snapToGrid w:val="0"/>
        <w:spacing w:line="440" w:lineRule="exact"/>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四：交货地点：公路征稽处住宅楼生活泵房</w:t>
      </w:r>
      <w:r>
        <w:rPr>
          <w:rFonts w:hint="eastAsia" w:ascii="仿宋" w:hAnsi="仿宋" w:eastAsia="仿宋" w:cs="仿宋"/>
          <w:color w:val="000000"/>
          <w:sz w:val="24"/>
          <w:szCs w:val="24"/>
          <w:lang w:eastAsia="zh-CN"/>
        </w:rPr>
        <w:t>。</w:t>
      </w:r>
    </w:p>
    <w:p>
      <w:pPr>
        <w:spacing w:line="440" w:lineRule="exact"/>
        <w:rPr>
          <w:rFonts w:ascii="仿宋" w:hAnsi="仿宋" w:eastAsia="仿宋" w:cs="仿宋"/>
          <w:color w:val="000000"/>
        </w:rPr>
      </w:pPr>
      <w:r>
        <w:rPr>
          <w:rFonts w:hint="eastAsia" w:ascii="仿宋" w:hAnsi="仿宋" w:eastAsia="仿宋" w:cs="仿宋"/>
          <w:b/>
          <w:bCs/>
          <w:color w:val="000000"/>
        </w:rPr>
        <w:t>五、质保期：不低于3</w:t>
      </w:r>
      <w:r>
        <w:rPr>
          <w:rFonts w:hint="eastAsia" w:ascii="仿宋" w:hAnsi="仿宋" w:eastAsia="仿宋" w:cs="仿宋"/>
          <w:color w:val="000000"/>
        </w:rPr>
        <w:t>年（具体以投标人承诺为准）。</w:t>
      </w:r>
    </w:p>
    <w:p>
      <w:pPr>
        <w:spacing w:line="400" w:lineRule="exact"/>
        <w:rPr>
          <w:rFonts w:ascii="仿宋" w:hAnsi="仿宋" w:eastAsia="仿宋" w:cs="仿宋"/>
        </w:rPr>
      </w:pPr>
      <w:r>
        <w:rPr>
          <w:rFonts w:hint="eastAsia" w:ascii="仿宋" w:hAnsi="仿宋" w:eastAsia="仿宋" w:cs="仿宋"/>
          <w:b/>
          <w:bCs/>
          <w:color w:val="000000"/>
        </w:rPr>
        <w:t>六、</w:t>
      </w:r>
      <w:r>
        <w:rPr>
          <w:rFonts w:hint="eastAsia" w:ascii="仿宋" w:hAnsi="仿宋" w:eastAsia="仿宋" w:cs="仿宋"/>
          <w:b/>
        </w:rPr>
        <w:t>付款方式：货到初验合格后，付货款总金额的30%；设备安装、调试、验收合格后连续运行30个日历天无故障，支付货款总金额的65%；5%的余款作为质保金，质保期满后无质量问题一次付清。供货方根据采购方要求开具13%增值税发票。</w:t>
      </w:r>
    </w:p>
    <w:p>
      <w:pPr>
        <w:pStyle w:val="7"/>
        <w:tabs>
          <w:tab w:val="left" w:pos="5890"/>
          <w:tab w:val="left" w:leader="middleDot" w:pos="8108"/>
        </w:tabs>
        <w:adjustRightInd w:val="0"/>
        <w:snapToGrid w:val="0"/>
        <w:spacing w:line="520" w:lineRule="exact"/>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七、中标</w:t>
      </w:r>
      <w:r>
        <w:rPr>
          <w:rFonts w:hint="eastAsia" w:ascii="仿宋" w:hAnsi="仿宋" w:eastAsia="仿宋" w:cs="仿宋"/>
          <w:b/>
          <w:bCs/>
          <w:sz w:val="24"/>
          <w:szCs w:val="24"/>
        </w:rPr>
        <w:t>供应商数量：1家</w:t>
      </w:r>
      <w:r>
        <w:rPr>
          <w:rFonts w:hint="eastAsia" w:ascii="仿宋" w:hAnsi="仿宋" w:eastAsia="仿宋" w:cs="仿宋"/>
          <w:b/>
          <w:bCs/>
          <w:sz w:val="24"/>
          <w:szCs w:val="24"/>
          <w:lang w:eastAsia="zh-CN"/>
        </w:rPr>
        <w:t>。</w:t>
      </w:r>
    </w:p>
    <w:p>
      <w:pPr>
        <w:pStyle w:val="7"/>
        <w:tabs>
          <w:tab w:val="left" w:pos="5890"/>
          <w:tab w:val="left" w:leader="middleDot" w:pos="8108"/>
        </w:tabs>
        <w:adjustRightInd w:val="0"/>
        <w:snapToGrid w:val="0"/>
        <w:spacing w:line="520" w:lineRule="exact"/>
        <w:rPr>
          <w:rFonts w:ascii="仿宋" w:hAnsi="仿宋" w:eastAsia="仿宋" w:cs="仿宋"/>
          <w:color w:val="000000"/>
          <w:sz w:val="24"/>
          <w:szCs w:val="24"/>
        </w:rPr>
      </w:pPr>
      <w:r>
        <w:rPr>
          <w:rFonts w:hint="eastAsia" w:ascii="仿宋" w:hAnsi="仿宋" w:eastAsia="仿宋" w:cs="仿宋"/>
          <w:b/>
          <w:bCs/>
          <w:sz w:val="24"/>
          <w:szCs w:val="24"/>
        </w:rPr>
        <w:t>八、供应商资格要求：</w:t>
      </w:r>
    </w:p>
    <w:p>
      <w:pPr>
        <w:autoSpaceDE w:val="0"/>
        <w:autoSpaceDN w:val="0"/>
        <w:snapToGrid w:val="0"/>
        <w:spacing w:line="440" w:lineRule="exact"/>
        <w:ind w:firstLine="480" w:firstLineChars="200"/>
        <w:rPr>
          <w:rFonts w:ascii="仿宋" w:hAnsi="仿宋" w:eastAsia="仿宋" w:cs="仿宋"/>
          <w:color w:val="000000"/>
          <w:highlight w:val="none"/>
        </w:rPr>
      </w:pPr>
      <w:r>
        <w:rPr>
          <w:rFonts w:hint="eastAsia" w:ascii="仿宋" w:hAnsi="仿宋" w:eastAsia="仿宋" w:cs="仿宋"/>
          <w:color w:val="000000"/>
          <w:highlight w:val="none"/>
        </w:rPr>
        <w:t xml:space="preserve">1.投标人须在中国境内注册并取得营业执照，具有独立法人资格，且所投产品在其生产、经营范围内的二次加压成套设备生产制造商。 </w:t>
      </w:r>
    </w:p>
    <w:p>
      <w:pPr>
        <w:autoSpaceDE w:val="0"/>
        <w:autoSpaceDN w:val="0"/>
        <w:snapToGrid w:val="0"/>
        <w:spacing w:line="440" w:lineRule="exact"/>
        <w:ind w:firstLine="480" w:firstLineChars="200"/>
        <w:rPr>
          <w:rFonts w:hint="eastAsia" w:ascii="仿宋" w:hAnsi="仿宋" w:eastAsia="仿宋" w:cs="仿宋"/>
          <w:color w:val="000000"/>
          <w:highlight w:val="none"/>
        </w:rPr>
      </w:pPr>
      <w:r>
        <w:rPr>
          <w:rFonts w:hint="eastAsia" w:ascii="仿宋" w:hAnsi="仿宋" w:eastAsia="仿宋" w:cs="仿宋"/>
          <w:color w:val="000000"/>
          <w:highlight w:val="none"/>
          <w:lang w:val="en-US" w:eastAsia="zh-CN"/>
        </w:rPr>
        <w:t>2</w:t>
      </w:r>
      <w:r>
        <w:rPr>
          <w:rFonts w:hint="eastAsia" w:ascii="仿宋" w:hAnsi="仿宋" w:eastAsia="仿宋" w:cs="仿宋"/>
          <w:color w:val="000000"/>
          <w:highlight w:val="none"/>
        </w:rPr>
        <w:t>.根据《关于在招标投标活动中对失信被执行人实施联合惩戒的通知》(法</w:t>
      </w:r>
      <w:r>
        <w:rPr>
          <w:rFonts w:hint="default" w:ascii="仿宋" w:hAnsi="仿宋" w:eastAsia="仿宋" w:cs="仿宋"/>
          <w:color w:val="000000"/>
          <w:highlight w:val="none"/>
        </w:rPr>
        <w:t>[2016]285</w:t>
      </w:r>
      <w:r>
        <w:rPr>
          <w:rFonts w:hint="eastAsia" w:ascii="仿宋" w:hAnsi="仿宋" w:eastAsia="仿宋" w:cs="仿宋"/>
          <w:color w:val="000000"/>
          <w:highlight w:val="none"/>
        </w:rPr>
        <w:t>号</w:t>
      </w:r>
      <w:r>
        <w:rPr>
          <w:rFonts w:hint="default" w:ascii="仿宋" w:hAnsi="仿宋" w:eastAsia="仿宋" w:cs="仿宋"/>
          <w:color w:val="000000"/>
          <w:highlight w:val="none"/>
        </w:rPr>
        <w:t>)</w:t>
      </w:r>
      <w:r>
        <w:rPr>
          <w:rFonts w:hint="eastAsia" w:ascii="仿宋" w:hAnsi="仿宋" w:eastAsia="仿宋" w:cs="仿宋"/>
          <w:color w:val="000000"/>
          <w:highlight w:val="none"/>
        </w:rPr>
        <w:t>规定，须通过“信用中国”</w:t>
      </w:r>
      <w:r>
        <w:rPr>
          <w:rFonts w:hint="default" w:ascii="仿宋" w:hAnsi="仿宋" w:eastAsia="仿宋" w:cs="仿宋"/>
          <w:color w:val="000000"/>
          <w:highlight w:val="none"/>
        </w:rPr>
        <w:t>(</w:t>
      </w:r>
      <w:r>
        <w:rPr>
          <w:rFonts w:hint="eastAsia" w:ascii="仿宋" w:hAnsi="仿宋" w:eastAsia="仿宋" w:cs="仿宋"/>
          <w:color w:val="000000"/>
          <w:highlight w:val="none"/>
        </w:rPr>
        <w:t>网址</w:t>
      </w:r>
      <w:r>
        <w:rPr>
          <w:rFonts w:hint="default" w:ascii="仿宋" w:hAnsi="仿宋" w:eastAsia="仿宋" w:cs="仿宋"/>
          <w:color w:val="000000"/>
          <w:highlight w:val="none"/>
        </w:rPr>
        <w:t>www.creditchina.gov.cn)</w:t>
      </w:r>
      <w:r>
        <w:rPr>
          <w:rFonts w:hint="eastAsia" w:ascii="仿宋" w:hAnsi="仿宋" w:eastAsia="仿宋" w:cs="仿宋"/>
          <w:color w:val="000000"/>
          <w:highlight w:val="none"/>
        </w:rPr>
        <w:t>对投标企业进行信用查询，投标企业若在“失信被执行人、重大税收违法案件当事人名单”中的，其投标无效，查询结果以开标当天在“信用中国”网站查询结果为准。</w:t>
      </w:r>
    </w:p>
    <w:p>
      <w:pPr>
        <w:autoSpaceDE w:val="0"/>
        <w:autoSpaceDN w:val="0"/>
        <w:snapToGrid w:val="0"/>
        <w:spacing w:line="440" w:lineRule="exact"/>
        <w:ind w:firstLine="480" w:firstLineChars="200"/>
        <w:rPr>
          <w:rFonts w:hint="eastAsia" w:ascii="仿宋" w:hAnsi="仿宋" w:eastAsia="仿宋" w:cs="仿宋"/>
          <w:color w:val="000000"/>
          <w:highlight w:val="none"/>
          <w:lang w:eastAsia="zh-CN"/>
        </w:rPr>
      </w:pPr>
      <w:r>
        <w:rPr>
          <w:rFonts w:hint="eastAsia" w:ascii="仿宋" w:hAnsi="仿宋" w:eastAsia="仿宋" w:cs="仿宋"/>
          <w:color w:val="000000"/>
          <w:highlight w:val="none"/>
          <w:lang w:val="en-US" w:eastAsia="zh-CN"/>
        </w:rPr>
        <w:t>3</w:t>
      </w:r>
      <w:r>
        <w:rPr>
          <w:rFonts w:hint="eastAsia" w:ascii="仿宋" w:hAnsi="仿宋" w:eastAsia="仿宋" w:cs="仿宋"/>
          <w:color w:val="000000"/>
          <w:highlight w:val="none"/>
        </w:rPr>
        <w:t>.投标人所投二次供水产品须具备省级及以上卫生行政部门颁发的涉及饮用水安全产品卫生许可批件</w:t>
      </w:r>
      <w:r>
        <w:rPr>
          <w:rFonts w:hint="eastAsia" w:ascii="仿宋" w:hAnsi="仿宋" w:eastAsia="仿宋" w:cs="仿宋"/>
          <w:color w:val="000000"/>
          <w:highlight w:val="none"/>
          <w:lang w:eastAsia="zh-CN"/>
        </w:rPr>
        <w:t>。</w:t>
      </w:r>
    </w:p>
    <w:p>
      <w:pPr>
        <w:autoSpaceDE w:val="0"/>
        <w:autoSpaceDN w:val="0"/>
        <w:snapToGrid w:val="0"/>
        <w:spacing w:line="440" w:lineRule="exact"/>
        <w:ind w:firstLine="480" w:firstLineChars="200"/>
        <w:rPr>
          <w:rFonts w:ascii="仿宋" w:hAnsi="仿宋" w:eastAsia="仿宋" w:cs="仿宋"/>
          <w:color w:val="000000"/>
          <w:highlight w:val="none"/>
        </w:rPr>
      </w:pPr>
      <w:r>
        <w:rPr>
          <w:rFonts w:hint="eastAsia" w:ascii="仿宋" w:hAnsi="仿宋" w:eastAsia="仿宋" w:cs="仿宋"/>
          <w:color w:val="000000"/>
          <w:highlight w:val="none"/>
          <w:lang w:val="en-US" w:eastAsia="zh-CN"/>
        </w:rPr>
        <w:t>4</w:t>
      </w:r>
      <w:r>
        <w:rPr>
          <w:rFonts w:hint="eastAsia" w:ascii="仿宋" w:hAnsi="仿宋" w:eastAsia="仿宋" w:cs="仿宋"/>
          <w:color w:val="000000"/>
          <w:highlight w:val="none"/>
        </w:rPr>
        <w:t>.</w:t>
      </w:r>
      <w:r>
        <w:rPr>
          <w:rFonts w:hint="eastAsia" w:ascii="仿宋" w:hAnsi="仿宋" w:eastAsia="仿宋" w:cs="仿宋"/>
          <w:color w:val="000000"/>
          <w:highlight w:val="none"/>
          <w:lang w:val="zh-CN"/>
        </w:rPr>
        <w:t>本项目不接受联合体投标。</w:t>
      </w:r>
    </w:p>
    <w:p>
      <w:pPr>
        <w:autoSpaceDE w:val="0"/>
        <w:autoSpaceDN w:val="0"/>
        <w:snapToGrid w:val="0"/>
        <w:spacing w:line="440" w:lineRule="exact"/>
        <w:rPr>
          <w:rFonts w:ascii="仿宋" w:hAnsi="仿宋" w:eastAsia="仿宋" w:cs="仿宋"/>
          <w:b/>
          <w:bCs/>
          <w:color w:val="000000"/>
        </w:rPr>
      </w:pPr>
      <w:r>
        <w:rPr>
          <w:rFonts w:hint="eastAsia" w:ascii="仿宋" w:hAnsi="仿宋" w:eastAsia="仿宋" w:cs="仿宋"/>
          <w:b/>
          <w:bCs/>
          <w:color w:val="000000"/>
        </w:rPr>
        <w:t>九、招标文件的获取</w:t>
      </w:r>
    </w:p>
    <w:p>
      <w:pPr>
        <w:autoSpaceDE w:val="0"/>
        <w:autoSpaceDN w:val="0"/>
        <w:snapToGrid w:val="0"/>
        <w:spacing w:line="440" w:lineRule="exact"/>
        <w:ind w:firstLine="480" w:firstLineChars="200"/>
        <w:rPr>
          <w:rFonts w:ascii="仿宋" w:hAnsi="仿宋" w:eastAsia="仿宋" w:cs="仿宋"/>
          <w:color w:val="000000"/>
        </w:rPr>
      </w:pPr>
      <w:r>
        <w:rPr>
          <w:rFonts w:hint="eastAsia" w:ascii="仿宋" w:hAnsi="仿宋" w:eastAsia="仿宋" w:cs="仿宋"/>
          <w:color w:val="000000"/>
        </w:rPr>
        <w:t>1.投标人可于2020年</w:t>
      </w:r>
      <w:r>
        <w:rPr>
          <w:rFonts w:hint="eastAsia" w:ascii="仿宋" w:hAnsi="仿宋" w:eastAsia="仿宋" w:cs="仿宋"/>
          <w:color w:val="000000"/>
          <w:lang w:val="en-US" w:eastAsia="zh-CN"/>
        </w:rPr>
        <w:t>9</w:t>
      </w:r>
      <w:r>
        <w:rPr>
          <w:rFonts w:hint="eastAsia" w:ascii="仿宋" w:hAnsi="仿宋" w:eastAsia="仿宋" w:cs="仿宋"/>
          <w:color w:val="000000"/>
        </w:rPr>
        <w:t>月</w:t>
      </w:r>
      <w:r>
        <w:rPr>
          <w:rFonts w:hint="eastAsia" w:ascii="仿宋" w:hAnsi="仿宋" w:eastAsia="仿宋" w:cs="仿宋"/>
          <w:color w:val="000000"/>
          <w:lang w:val="en-US" w:eastAsia="zh-CN"/>
        </w:rPr>
        <w:t>11</w:t>
      </w:r>
      <w:r>
        <w:rPr>
          <w:rFonts w:hint="eastAsia" w:ascii="仿宋" w:hAnsi="仿宋" w:eastAsia="仿宋" w:cs="仿宋"/>
          <w:color w:val="000000"/>
        </w:rPr>
        <w:t>日至2020年</w:t>
      </w:r>
      <w:r>
        <w:rPr>
          <w:rFonts w:hint="eastAsia" w:ascii="仿宋" w:hAnsi="仿宋" w:eastAsia="仿宋" w:cs="仿宋"/>
          <w:color w:val="000000"/>
          <w:lang w:val="en-US" w:eastAsia="zh-CN"/>
        </w:rPr>
        <w:t>9</w:t>
      </w:r>
      <w:r>
        <w:rPr>
          <w:rFonts w:hint="eastAsia" w:ascii="仿宋" w:hAnsi="仿宋" w:eastAsia="仿宋" w:cs="仿宋"/>
          <w:color w:val="000000"/>
        </w:rPr>
        <w:t>月</w:t>
      </w:r>
      <w:r>
        <w:rPr>
          <w:rFonts w:hint="eastAsia" w:ascii="仿宋" w:hAnsi="仿宋" w:eastAsia="仿宋" w:cs="仿宋"/>
          <w:color w:val="000000"/>
          <w:lang w:val="en-US" w:eastAsia="zh-CN"/>
        </w:rPr>
        <w:t>18</w:t>
      </w:r>
      <w:r>
        <w:rPr>
          <w:rFonts w:hint="eastAsia" w:ascii="仿宋" w:hAnsi="仿宋" w:eastAsia="仿宋" w:cs="仿宋"/>
          <w:color w:val="000000"/>
        </w:rPr>
        <w:t>日前在</w:t>
      </w:r>
      <w:r>
        <w:rPr>
          <w:rFonts w:hint="eastAsia" w:ascii="仿宋" w:hAnsi="仿宋" w:eastAsia="仿宋" w:cs="仿宋"/>
          <w:color w:val="000000"/>
          <w:lang w:val="en-US" w:eastAsia="zh-CN"/>
        </w:rPr>
        <w:t>黄石市</w:t>
      </w:r>
      <w:r>
        <w:rPr>
          <w:rFonts w:hint="eastAsia" w:ascii="仿宋" w:hAnsi="仿宋" w:eastAsia="仿宋" w:cs="仿宋"/>
          <w:color w:val="000000"/>
        </w:rPr>
        <w:t>城发集团官方网站自行下载。</w:t>
      </w:r>
    </w:p>
    <w:p>
      <w:pPr>
        <w:autoSpaceDE w:val="0"/>
        <w:autoSpaceDN w:val="0"/>
        <w:snapToGrid w:val="0"/>
        <w:spacing w:line="440" w:lineRule="exact"/>
        <w:ind w:firstLine="480" w:firstLineChars="200"/>
        <w:rPr>
          <w:rFonts w:ascii="仿宋" w:hAnsi="仿宋" w:eastAsia="仿宋" w:cs="仿宋"/>
          <w:color w:val="000000"/>
        </w:rPr>
      </w:pPr>
      <w:r>
        <w:rPr>
          <w:rFonts w:hint="eastAsia" w:ascii="仿宋" w:hAnsi="仿宋" w:eastAsia="仿宋" w:cs="仿宋"/>
          <w:color w:val="000000"/>
        </w:rPr>
        <w:t>2.若采购时间、地点以及项目其它相关内容发生变更，我公司将在黄石市城市发展投资集团有限公司上发布变更公告，请各投标人随时关注相关信息。</w:t>
      </w:r>
    </w:p>
    <w:p>
      <w:pPr>
        <w:autoSpaceDE w:val="0"/>
        <w:autoSpaceDN w:val="0"/>
        <w:snapToGrid w:val="0"/>
        <w:spacing w:line="440" w:lineRule="exact"/>
        <w:ind w:firstLine="480" w:firstLineChars="200"/>
        <w:rPr>
          <w:rFonts w:ascii="仿宋" w:hAnsi="仿宋" w:eastAsia="仿宋" w:cs="仿宋"/>
          <w:color w:val="000000"/>
        </w:rPr>
      </w:pPr>
      <w:r>
        <w:rPr>
          <w:rFonts w:hint="eastAsia" w:ascii="仿宋" w:hAnsi="仿宋" w:eastAsia="仿宋" w:cs="仿宋"/>
          <w:color w:val="000000"/>
        </w:rPr>
        <w:t>3.投标文件递交截止时间：2020年</w:t>
      </w:r>
      <w:r>
        <w:rPr>
          <w:rFonts w:hint="eastAsia" w:ascii="仿宋" w:hAnsi="仿宋" w:eastAsia="仿宋" w:cs="仿宋"/>
          <w:color w:val="000000"/>
          <w:lang w:val="en-US" w:eastAsia="zh-CN"/>
        </w:rPr>
        <w:t>9</w:t>
      </w:r>
      <w:r>
        <w:rPr>
          <w:rFonts w:hint="eastAsia" w:ascii="仿宋" w:hAnsi="仿宋" w:eastAsia="仿宋" w:cs="仿宋"/>
          <w:color w:val="000000"/>
        </w:rPr>
        <w:t>月</w:t>
      </w:r>
      <w:r>
        <w:rPr>
          <w:rFonts w:hint="eastAsia" w:ascii="仿宋" w:hAnsi="仿宋" w:eastAsia="仿宋" w:cs="仿宋"/>
          <w:color w:val="000000"/>
          <w:lang w:val="en-US" w:eastAsia="zh-CN"/>
        </w:rPr>
        <w:t>18</w:t>
      </w:r>
      <w:r>
        <w:rPr>
          <w:rFonts w:hint="eastAsia" w:ascii="仿宋" w:hAnsi="仿宋" w:eastAsia="仿宋" w:cs="仿宋"/>
          <w:color w:val="000000"/>
        </w:rPr>
        <w:t>日</w:t>
      </w:r>
      <w:r>
        <w:rPr>
          <w:rFonts w:hint="eastAsia" w:ascii="仿宋" w:hAnsi="仿宋" w:eastAsia="仿宋" w:cs="仿宋"/>
          <w:color w:val="000000"/>
          <w:lang w:val="en-US" w:eastAsia="zh-CN"/>
        </w:rPr>
        <w:t>8</w:t>
      </w:r>
      <w:r>
        <w:rPr>
          <w:rFonts w:hint="eastAsia" w:ascii="仿宋" w:hAnsi="仿宋" w:eastAsia="仿宋" w:cs="仿宋"/>
          <w:color w:val="000000"/>
        </w:rPr>
        <w:t>时</w:t>
      </w:r>
      <w:r>
        <w:rPr>
          <w:rFonts w:hint="eastAsia" w:ascii="仿宋" w:hAnsi="仿宋" w:eastAsia="仿宋" w:cs="仿宋"/>
          <w:color w:val="000000"/>
          <w:lang w:val="en-US" w:eastAsia="zh-CN"/>
        </w:rPr>
        <w:t>40分</w:t>
      </w:r>
      <w:r>
        <w:rPr>
          <w:rFonts w:hint="eastAsia" w:ascii="仿宋" w:hAnsi="仿宋" w:eastAsia="仿宋" w:cs="仿宋"/>
          <w:color w:val="000000"/>
        </w:rPr>
        <w:t>。</w:t>
      </w:r>
    </w:p>
    <w:p>
      <w:pPr>
        <w:autoSpaceDE w:val="0"/>
        <w:autoSpaceDN w:val="0"/>
        <w:snapToGrid w:val="0"/>
        <w:spacing w:line="440" w:lineRule="exact"/>
        <w:ind w:firstLine="480" w:firstLineChars="200"/>
        <w:rPr>
          <w:rFonts w:ascii="仿宋" w:hAnsi="仿宋" w:eastAsia="仿宋" w:cs="仿宋"/>
          <w:color w:val="000000"/>
        </w:rPr>
      </w:pPr>
      <w:r>
        <w:rPr>
          <w:rFonts w:hint="eastAsia" w:ascii="仿宋" w:hAnsi="仿宋" w:eastAsia="仿宋" w:cs="仿宋"/>
          <w:color w:val="000000"/>
        </w:rPr>
        <w:t>4.递交地点：黄石市城市发展投资集团有限公司3号楼3楼开标室。</w:t>
      </w:r>
    </w:p>
    <w:p>
      <w:pPr>
        <w:autoSpaceDE w:val="0"/>
        <w:autoSpaceDN w:val="0"/>
        <w:snapToGrid w:val="0"/>
        <w:spacing w:line="440" w:lineRule="exact"/>
        <w:ind w:firstLine="480" w:firstLineChars="200"/>
        <w:rPr>
          <w:rFonts w:hint="eastAsia" w:ascii="仿宋" w:hAnsi="仿宋" w:eastAsia="仿宋" w:cs="仿宋"/>
          <w:color w:val="000000"/>
          <w:lang w:eastAsia="zh-CN"/>
        </w:rPr>
      </w:pPr>
      <w:r>
        <w:rPr>
          <w:rFonts w:hint="eastAsia" w:ascii="仿宋" w:hAnsi="仿宋" w:eastAsia="仿宋" w:cs="仿宋"/>
          <w:color w:val="000000"/>
        </w:rPr>
        <w:t>5.开标时间</w:t>
      </w:r>
      <w:r>
        <w:rPr>
          <w:rFonts w:hint="eastAsia" w:ascii="仿宋" w:hAnsi="仿宋" w:eastAsia="仿宋" w:cs="仿宋"/>
          <w:color w:val="000000"/>
          <w:lang w:eastAsia="zh-CN"/>
        </w:rPr>
        <w:t>：</w:t>
      </w:r>
      <w:r>
        <w:rPr>
          <w:rFonts w:hint="eastAsia" w:ascii="仿宋" w:hAnsi="仿宋" w:eastAsia="仿宋" w:cs="仿宋"/>
          <w:color w:val="000000"/>
        </w:rPr>
        <w:t>2020年</w:t>
      </w:r>
      <w:r>
        <w:rPr>
          <w:rFonts w:hint="eastAsia" w:ascii="仿宋" w:hAnsi="仿宋" w:eastAsia="仿宋" w:cs="仿宋"/>
          <w:color w:val="000000"/>
          <w:lang w:val="en-US" w:eastAsia="zh-CN"/>
        </w:rPr>
        <w:t>9</w:t>
      </w:r>
      <w:r>
        <w:rPr>
          <w:rFonts w:hint="eastAsia" w:ascii="仿宋" w:hAnsi="仿宋" w:eastAsia="仿宋" w:cs="仿宋"/>
          <w:color w:val="000000"/>
        </w:rPr>
        <w:t>月</w:t>
      </w:r>
      <w:r>
        <w:rPr>
          <w:rFonts w:hint="eastAsia" w:ascii="仿宋" w:hAnsi="仿宋" w:eastAsia="仿宋" w:cs="仿宋"/>
          <w:color w:val="000000"/>
          <w:lang w:val="en-US" w:eastAsia="zh-CN"/>
        </w:rPr>
        <w:t>18</w:t>
      </w:r>
      <w:r>
        <w:rPr>
          <w:rFonts w:hint="eastAsia" w:ascii="仿宋" w:hAnsi="仿宋" w:eastAsia="仿宋" w:cs="仿宋"/>
          <w:color w:val="000000"/>
        </w:rPr>
        <w:t>日</w:t>
      </w:r>
      <w:r>
        <w:rPr>
          <w:rFonts w:hint="eastAsia" w:ascii="仿宋" w:hAnsi="仿宋" w:eastAsia="仿宋" w:cs="仿宋"/>
          <w:color w:val="000000"/>
          <w:lang w:val="en-US" w:eastAsia="zh-CN"/>
        </w:rPr>
        <w:t>8</w:t>
      </w:r>
      <w:r>
        <w:rPr>
          <w:rFonts w:hint="eastAsia" w:ascii="仿宋" w:hAnsi="仿宋" w:eastAsia="仿宋" w:cs="仿宋"/>
          <w:color w:val="000000"/>
        </w:rPr>
        <w:t>时</w:t>
      </w:r>
      <w:r>
        <w:rPr>
          <w:rFonts w:hint="eastAsia" w:ascii="仿宋" w:hAnsi="仿宋" w:eastAsia="仿宋" w:cs="仿宋"/>
          <w:color w:val="000000"/>
          <w:lang w:val="en-US" w:eastAsia="zh-CN"/>
        </w:rPr>
        <w:t>40分</w:t>
      </w:r>
      <w:r>
        <w:rPr>
          <w:rFonts w:hint="eastAsia" w:ascii="仿宋" w:hAnsi="仿宋" w:eastAsia="仿宋" w:cs="仿宋"/>
          <w:color w:val="000000"/>
          <w:lang w:eastAsia="zh-CN"/>
        </w:rPr>
        <w:t>。</w:t>
      </w:r>
    </w:p>
    <w:p>
      <w:pPr>
        <w:autoSpaceDE w:val="0"/>
        <w:autoSpaceDN w:val="0"/>
        <w:snapToGrid w:val="0"/>
        <w:spacing w:line="440" w:lineRule="exact"/>
        <w:ind w:firstLine="480" w:firstLineChars="200"/>
        <w:rPr>
          <w:rFonts w:ascii="仿宋" w:hAnsi="仿宋" w:eastAsia="仿宋" w:cs="仿宋"/>
          <w:color w:val="000000"/>
        </w:rPr>
      </w:pPr>
      <w:r>
        <w:rPr>
          <w:rFonts w:hint="eastAsia" w:ascii="仿宋" w:hAnsi="仿宋" w:eastAsia="仿宋" w:cs="仿宋"/>
          <w:color w:val="000000"/>
        </w:rPr>
        <w:t>6.开标地点：黄石市城市发展投资集团有限公司3号楼3楼开标室</w:t>
      </w:r>
    </w:p>
    <w:p>
      <w:pPr>
        <w:autoSpaceDE w:val="0"/>
        <w:autoSpaceDN w:val="0"/>
        <w:snapToGrid w:val="0"/>
        <w:spacing w:line="440" w:lineRule="exact"/>
        <w:rPr>
          <w:rFonts w:hint="eastAsia" w:ascii="仿宋" w:hAnsi="仿宋" w:eastAsia="仿宋" w:cs="仿宋"/>
          <w:color w:val="000000"/>
        </w:rPr>
      </w:pP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招标人：黄石市自来水有限公司</w:t>
      </w: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地址：黄石市黄石大道78号</w:t>
      </w: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联系人：苏先生          电 话：0714-6570336</w:t>
      </w:r>
    </w:p>
    <w:p>
      <w:pPr>
        <w:rPr>
          <w:rFonts w:ascii="华文仿宋" w:hAnsi="华文仿宋" w:eastAsia="华文仿宋"/>
          <w:b/>
          <w:color w:val="000000"/>
        </w:rPr>
      </w:pPr>
    </w:p>
    <w:p>
      <w:pPr>
        <w:jc w:val="center"/>
        <w:rPr>
          <w:rFonts w:ascii="华文仿宋" w:hAnsi="华文仿宋" w:eastAsia="华文仿宋"/>
          <w:b/>
          <w:color w:val="000000"/>
          <w:sz w:val="28"/>
          <w:szCs w:val="28"/>
        </w:rPr>
      </w:pPr>
    </w:p>
    <w:p>
      <w:pPr>
        <w:jc w:val="center"/>
        <w:rPr>
          <w:rFonts w:ascii="华文仿宋" w:hAnsi="华文仿宋" w:eastAsia="华文仿宋"/>
          <w:b/>
          <w:color w:val="000000"/>
          <w:sz w:val="28"/>
          <w:szCs w:val="28"/>
        </w:rPr>
      </w:pPr>
    </w:p>
    <w:p>
      <w:pPr>
        <w:jc w:val="center"/>
        <w:rPr>
          <w:rFonts w:ascii="华文仿宋" w:hAnsi="华文仿宋" w:eastAsia="华文仿宋"/>
          <w:b/>
          <w:color w:val="000000"/>
          <w:sz w:val="28"/>
          <w:szCs w:val="28"/>
        </w:rPr>
      </w:pPr>
    </w:p>
    <w:p>
      <w:pPr>
        <w:jc w:val="center"/>
        <w:rPr>
          <w:rFonts w:hint="eastAsia" w:ascii="华文仿宋" w:hAnsi="华文仿宋" w:eastAsia="华文仿宋"/>
          <w:b/>
          <w:color w:val="000000"/>
          <w:sz w:val="28"/>
          <w:szCs w:val="28"/>
        </w:rPr>
      </w:pPr>
    </w:p>
    <w:p>
      <w:pPr>
        <w:jc w:val="center"/>
        <w:rPr>
          <w:rFonts w:hint="eastAsia" w:ascii="华文仿宋" w:hAnsi="华文仿宋" w:eastAsia="华文仿宋"/>
          <w:b/>
          <w:color w:val="000000"/>
          <w:sz w:val="28"/>
          <w:szCs w:val="28"/>
        </w:rPr>
      </w:pPr>
    </w:p>
    <w:p>
      <w:pPr>
        <w:jc w:val="center"/>
        <w:rPr>
          <w:rFonts w:hint="eastAsia" w:ascii="仿宋" w:hAnsi="仿宋" w:eastAsia="仿宋"/>
          <w:b/>
          <w:color w:val="000000"/>
          <w:sz w:val="28"/>
          <w:szCs w:val="28"/>
        </w:rPr>
      </w:pPr>
    </w:p>
    <w:p>
      <w:pPr>
        <w:jc w:val="center"/>
        <w:rPr>
          <w:rFonts w:hint="eastAsia" w:ascii="仿宋" w:hAnsi="仿宋" w:eastAsia="仿宋"/>
          <w:b/>
          <w:color w:val="000000"/>
          <w:sz w:val="28"/>
          <w:szCs w:val="28"/>
        </w:rPr>
      </w:pPr>
    </w:p>
    <w:p>
      <w:pPr>
        <w:jc w:val="center"/>
        <w:rPr>
          <w:rFonts w:hint="eastAsia" w:ascii="仿宋" w:hAnsi="仿宋" w:eastAsia="仿宋"/>
          <w:b/>
          <w:color w:val="000000"/>
          <w:sz w:val="28"/>
          <w:szCs w:val="28"/>
        </w:rPr>
      </w:pPr>
    </w:p>
    <w:p>
      <w:pPr>
        <w:jc w:val="center"/>
        <w:rPr>
          <w:rFonts w:hint="eastAsia" w:ascii="仿宋" w:hAnsi="仿宋" w:eastAsia="仿宋"/>
          <w:b/>
          <w:color w:val="000000"/>
          <w:sz w:val="28"/>
          <w:szCs w:val="28"/>
        </w:rPr>
      </w:pPr>
    </w:p>
    <w:p>
      <w:pPr>
        <w:jc w:val="center"/>
        <w:rPr>
          <w:rFonts w:hint="eastAsia" w:ascii="仿宋" w:hAnsi="仿宋" w:eastAsia="仿宋"/>
          <w:b/>
          <w:color w:val="000000"/>
          <w:sz w:val="28"/>
          <w:szCs w:val="28"/>
        </w:rPr>
      </w:pPr>
    </w:p>
    <w:p>
      <w:pPr>
        <w:jc w:val="center"/>
        <w:outlineLvl w:val="0"/>
        <w:rPr>
          <w:rFonts w:ascii="仿宋" w:hAnsi="仿宋" w:eastAsia="仿宋"/>
          <w:b/>
          <w:color w:val="000000"/>
          <w:sz w:val="28"/>
          <w:szCs w:val="28"/>
        </w:rPr>
      </w:pPr>
      <w:r>
        <w:rPr>
          <w:rFonts w:hint="eastAsia" w:ascii="仿宋" w:hAnsi="仿宋" w:eastAsia="仿宋"/>
          <w:b/>
          <w:color w:val="000000"/>
          <w:sz w:val="28"/>
          <w:szCs w:val="28"/>
        </w:rPr>
        <w:t>第二章</w:t>
      </w:r>
      <w:r>
        <w:rPr>
          <w:rFonts w:ascii="仿宋" w:hAnsi="仿宋" w:eastAsia="仿宋"/>
          <w:b/>
          <w:color w:val="000000"/>
          <w:sz w:val="28"/>
          <w:szCs w:val="28"/>
        </w:rPr>
        <w:t xml:space="preserve">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Start w:id="45" w:name="_Toc45947370"/>
      <w:bookmarkStart w:id="46" w:name="_Toc42781846"/>
      <w:bookmarkStart w:id="47" w:name="_Toc45359436"/>
      <w:bookmarkStart w:id="48" w:name="_Toc42782583"/>
      <w:bookmarkStart w:id="49" w:name="_Toc43178806"/>
      <w:bookmarkStart w:id="50" w:name="_Toc43103133"/>
      <w:bookmarkStart w:id="51" w:name="_Toc42876111"/>
      <w:bookmarkStart w:id="52" w:name="_Toc43110956"/>
      <w:bookmarkStart w:id="53" w:name="_Toc507903167"/>
      <w:bookmarkStart w:id="54" w:name="_Toc43103050"/>
      <w:bookmarkStart w:id="55" w:name="_Toc42941295"/>
      <w:bookmarkStart w:id="56" w:name="_Toc42941201"/>
      <w:bookmarkStart w:id="57" w:name="_Toc41389798"/>
      <w:bookmarkStart w:id="58" w:name="_Toc42876196"/>
      <w:bookmarkStart w:id="59" w:name="_Toc42965665"/>
      <w:bookmarkStart w:id="60" w:name="_Toc42782881"/>
      <w:bookmarkStart w:id="61" w:name="_Toc42782795"/>
      <w:bookmarkStart w:id="62" w:name="_Toc45508628"/>
      <w:bookmarkStart w:id="63" w:name="_Toc43008880"/>
      <w:bookmarkStart w:id="64" w:name="_Toc42796909"/>
      <w:r>
        <w:rPr>
          <w:rFonts w:hint="eastAsia" w:ascii="仿宋" w:hAnsi="仿宋" w:eastAsia="仿宋"/>
          <w:b/>
          <w:color w:val="000000"/>
          <w:sz w:val="28"/>
          <w:szCs w:val="28"/>
        </w:rPr>
        <w:t>采购需求</w:t>
      </w:r>
    </w:p>
    <w:p>
      <w:pPr>
        <w:snapToGrid w:val="0"/>
        <w:spacing w:line="440" w:lineRule="atLeast"/>
        <w:outlineLvl w:val="1"/>
        <w:rPr>
          <w:rFonts w:ascii="仿宋" w:hAnsi="仿宋" w:eastAsia="仿宋" w:cs="宋体"/>
        </w:rPr>
      </w:pPr>
      <w:bookmarkStart w:id="65" w:name="_Toc500491840"/>
      <w:bookmarkStart w:id="66" w:name="_Toc500169919"/>
      <w:bookmarkStart w:id="67" w:name="_Toc500235123"/>
      <w:bookmarkStart w:id="68" w:name="_Toc500915146"/>
      <w:r>
        <w:rPr>
          <w:rFonts w:hint="eastAsia" w:ascii="仿宋" w:hAnsi="仿宋" w:eastAsia="仿宋" w:cs="宋体"/>
        </w:rPr>
        <w:t>1.按招标文件要求编制以下</w:t>
      </w:r>
      <w:r>
        <w:rPr>
          <w:rFonts w:hint="eastAsia" w:ascii="仿宋" w:hAnsi="仿宋" w:eastAsia="仿宋" w:cs="宋体"/>
          <w:lang w:eastAsia="zh-CN"/>
        </w:rPr>
        <w:t>技术</w:t>
      </w:r>
      <w:r>
        <w:rPr>
          <w:rFonts w:hint="eastAsia" w:ascii="仿宋" w:hAnsi="仿宋" w:eastAsia="仿宋" w:cs="宋体"/>
        </w:rPr>
        <w:t>文件：</w:t>
      </w:r>
    </w:p>
    <w:p>
      <w:pPr>
        <w:numPr>
          <w:ilvl w:val="0"/>
          <w:numId w:val="1"/>
        </w:numPr>
        <w:snapToGrid w:val="0"/>
        <w:spacing w:line="440" w:lineRule="atLeast"/>
        <w:rPr>
          <w:rFonts w:ascii="仿宋" w:hAnsi="仿宋" w:eastAsia="仿宋" w:cs="宋体"/>
        </w:rPr>
      </w:pPr>
      <w:r>
        <w:rPr>
          <w:rFonts w:hint="eastAsia" w:ascii="仿宋" w:hAnsi="仿宋" w:eastAsia="仿宋" w:cs="宋体"/>
        </w:rPr>
        <w:t>本项目的详细设计方案（计算书、加压设备选型报告等）；</w:t>
      </w:r>
    </w:p>
    <w:p>
      <w:pPr>
        <w:snapToGrid w:val="0"/>
        <w:spacing w:line="440" w:lineRule="atLeast"/>
        <w:rPr>
          <w:rFonts w:ascii="仿宋" w:hAnsi="仿宋" w:eastAsia="仿宋" w:cs="宋体"/>
        </w:rPr>
      </w:pPr>
      <w:r>
        <w:rPr>
          <w:rFonts w:hint="eastAsia" w:ascii="仿宋" w:hAnsi="仿宋" w:eastAsia="仿宋" w:cs="仿宋"/>
          <w:color w:val="000000"/>
        </w:rPr>
        <w:t>（2）</w:t>
      </w:r>
      <w:r>
        <w:rPr>
          <w:rFonts w:hint="eastAsia" w:ascii="仿宋" w:hAnsi="仿宋" w:eastAsia="仿宋" w:cs="宋体"/>
        </w:rPr>
        <w:t>泵房平面布置图（CAD图）；</w:t>
      </w:r>
    </w:p>
    <w:p>
      <w:pPr>
        <w:snapToGrid w:val="0"/>
        <w:spacing w:line="440" w:lineRule="atLeast"/>
        <w:rPr>
          <w:rFonts w:ascii="仿宋" w:hAnsi="仿宋" w:eastAsia="仿宋" w:cs="宋体"/>
        </w:rPr>
      </w:pPr>
      <w:r>
        <w:rPr>
          <w:rFonts w:hint="eastAsia" w:ascii="仿宋" w:hAnsi="仿宋" w:eastAsia="仿宋" w:cs="仿宋"/>
          <w:color w:val="000000"/>
        </w:rPr>
        <w:t>（3）</w:t>
      </w:r>
      <w:r>
        <w:rPr>
          <w:rFonts w:hint="eastAsia" w:ascii="仿宋" w:hAnsi="仿宋" w:eastAsia="仿宋" w:cs="宋体"/>
        </w:rPr>
        <w:t>材料设备清单（成套设备中只提供设备及本体管道、阀门，进出水管道由户表施工方在指定位置连通，详见《设备布置图》）；</w:t>
      </w:r>
    </w:p>
    <w:p>
      <w:pPr>
        <w:snapToGrid w:val="0"/>
        <w:spacing w:line="440" w:lineRule="atLeast"/>
        <w:rPr>
          <w:rFonts w:ascii="仿宋" w:hAnsi="仿宋" w:eastAsia="仿宋" w:cs="宋体"/>
        </w:rPr>
      </w:pPr>
      <w:r>
        <w:rPr>
          <w:rFonts w:hint="eastAsia" w:ascii="仿宋" w:hAnsi="仿宋" w:eastAsia="仿宋" w:cs="仿宋"/>
          <w:color w:val="000000"/>
        </w:rPr>
        <w:t>（4）</w:t>
      </w:r>
      <w:r>
        <w:rPr>
          <w:rFonts w:hint="eastAsia" w:ascii="仿宋" w:hAnsi="仿宋" w:eastAsia="仿宋" w:cs="宋体"/>
        </w:rPr>
        <w:t>设备偏差说明。</w:t>
      </w:r>
    </w:p>
    <w:p>
      <w:pPr>
        <w:snapToGrid w:val="0"/>
        <w:spacing w:line="440" w:lineRule="atLeast"/>
        <w:outlineLvl w:val="1"/>
        <w:rPr>
          <w:rFonts w:ascii="仿宋" w:hAnsi="仿宋" w:eastAsia="仿宋" w:cs="宋体"/>
        </w:rPr>
      </w:pPr>
      <w:r>
        <w:rPr>
          <w:rFonts w:hint="eastAsia" w:ascii="仿宋" w:hAnsi="仿宋" w:eastAsia="仿宋" w:cs="宋体"/>
        </w:rPr>
        <w:t xml:space="preserve">2.技术要求：符合以下技术文件 </w:t>
      </w:r>
    </w:p>
    <w:p>
      <w:pPr>
        <w:snapToGrid w:val="0"/>
        <w:spacing w:line="440" w:lineRule="atLeast"/>
        <w:rPr>
          <w:rFonts w:ascii="仿宋" w:hAnsi="仿宋" w:eastAsia="仿宋" w:cs="宋体"/>
        </w:rPr>
      </w:pPr>
      <w:r>
        <w:rPr>
          <w:rFonts w:hint="eastAsia" w:ascii="仿宋" w:hAnsi="仿宋" w:eastAsia="仿宋" w:cs="宋体"/>
        </w:rPr>
        <w:t>（1）《黄石市自来水有限公司二次供水技术规格和要求》（附件）</w:t>
      </w:r>
    </w:p>
    <w:p>
      <w:pPr>
        <w:snapToGrid w:val="0"/>
        <w:spacing w:line="440" w:lineRule="atLeast"/>
        <w:rPr>
          <w:rFonts w:ascii="仿宋" w:hAnsi="仿宋" w:eastAsia="仿宋" w:cs="宋体"/>
        </w:rPr>
      </w:pPr>
      <w:r>
        <w:rPr>
          <w:rFonts w:hint="eastAsia" w:ascii="仿宋" w:hAnsi="仿宋" w:eastAsia="仿宋" w:cs="宋体"/>
        </w:rPr>
        <w:t xml:space="preserve">（2）《黄石市城镇居民住宅二次供水技术导则》（附件） </w:t>
      </w:r>
    </w:p>
    <w:p>
      <w:pPr>
        <w:snapToGrid w:val="0"/>
        <w:spacing w:line="440" w:lineRule="atLeast"/>
        <w:rPr>
          <w:rFonts w:ascii="仿宋" w:hAnsi="仿宋" w:eastAsia="仿宋" w:cs="仿宋"/>
        </w:rPr>
      </w:pPr>
      <w:r>
        <w:rPr>
          <w:rFonts w:hint="eastAsia" w:ascii="仿宋" w:hAnsi="仿宋" w:eastAsia="仿宋" w:cs="宋体"/>
        </w:rPr>
        <w:t>（3）《公路征稽处住宅楼小区泵房设备布置图》（附件）</w:t>
      </w:r>
      <w:r>
        <w:rPr>
          <w:rFonts w:hint="eastAsia" w:ascii="仿宋" w:hAnsi="仿宋" w:eastAsia="仿宋" w:cs="仿宋"/>
          <w:color w:val="000000"/>
        </w:rPr>
        <w:t xml:space="preserve"> </w:t>
      </w:r>
    </w:p>
    <w:bookmarkEnd w:id="65"/>
    <w:bookmarkEnd w:id="66"/>
    <w:bookmarkEnd w:id="67"/>
    <w:bookmarkEnd w:id="68"/>
    <w:p>
      <w:pPr>
        <w:snapToGrid w:val="0"/>
        <w:spacing w:line="440" w:lineRule="atLeast"/>
        <w:rPr>
          <w:rFonts w:ascii="仿宋" w:hAnsi="仿宋" w:eastAsia="仿宋" w:cs="宋体"/>
        </w:rPr>
      </w:pPr>
    </w:p>
    <w:p>
      <w:pPr>
        <w:snapToGrid w:val="0"/>
        <w:spacing w:line="440" w:lineRule="atLeast"/>
        <w:outlineLvl w:val="1"/>
        <w:rPr>
          <w:rFonts w:ascii="仿宋" w:hAnsi="仿宋" w:eastAsia="仿宋" w:cs="宋体"/>
        </w:rPr>
      </w:pPr>
      <w:r>
        <w:rPr>
          <w:rFonts w:hint="eastAsia" w:ascii="仿宋" w:hAnsi="仿宋" w:eastAsia="仿宋" w:cs="宋体"/>
        </w:rPr>
        <w:t>3.技术参数：</w:t>
      </w:r>
    </w:p>
    <w:tbl>
      <w:tblPr>
        <w:tblStyle w:val="11"/>
        <w:tblW w:w="8619"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602"/>
        <w:gridCol w:w="1113"/>
        <w:gridCol w:w="5243"/>
        <w:gridCol w:w="494"/>
        <w:gridCol w:w="464"/>
        <w:gridCol w:w="703"/>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bookmarkStart w:id="69" w:name="_Toc500491848"/>
            <w:bookmarkStart w:id="70" w:name="_Toc500491846"/>
            <w:bookmarkStart w:id="71" w:name="_Toc500169927"/>
            <w:bookmarkStart w:id="72" w:name="_Toc500235131"/>
            <w:bookmarkStart w:id="73" w:name="_Toc500235129"/>
            <w:bookmarkStart w:id="74" w:name="_Toc500915152"/>
            <w:bookmarkStart w:id="75" w:name="_Toc500915154"/>
            <w:bookmarkStart w:id="76" w:name="_Toc500169925"/>
            <w:r>
              <w:rPr>
                <w:rFonts w:hint="eastAsia" w:ascii="仿宋" w:hAnsi="仿宋" w:eastAsia="仿宋" w:cs="仿宋"/>
                <w:sz w:val="21"/>
                <w:szCs w:val="21"/>
              </w:rPr>
              <w:t>序号</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名  称</w:t>
            </w:r>
          </w:p>
        </w:tc>
        <w:tc>
          <w:tcPr>
            <w:tcW w:w="5243"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型号及参数</w:t>
            </w: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数量</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单位</w:t>
            </w:r>
          </w:p>
        </w:tc>
        <w:tc>
          <w:tcPr>
            <w:tcW w:w="703"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备注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1</w:t>
            </w:r>
          </w:p>
        </w:tc>
        <w:tc>
          <w:tcPr>
            <w:tcW w:w="1113"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成套供水设备</w:t>
            </w:r>
          </w:p>
        </w:tc>
        <w:tc>
          <w:tcPr>
            <w:tcW w:w="5243"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spacing w:line="240" w:lineRule="exact"/>
              <w:rPr>
                <w:rFonts w:ascii="仿宋" w:hAnsi="仿宋" w:eastAsia="仿宋" w:cs="仿宋"/>
                <w:sz w:val="21"/>
                <w:szCs w:val="21"/>
              </w:rPr>
            </w:pPr>
            <w:r>
              <w:rPr>
                <w:rFonts w:hint="eastAsia" w:ascii="仿宋" w:hAnsi="仿宋" w:eastAsia="仿宋" w:cs="仿宋"/>
                <w:sz w:val="21"/>
                <w:szCs w:val="21"/>
              </w:rPr>
              <w:t>1.水泵机组：Q=5m</w:t>
            </w:r>
            <w:r>
              <w:rPr>
                <w:rFonts w:hint="eastAsia" w:ascii="仿宋" w:hAnsi="仿宋" w:eastAsia="仿宋" w:cs="仿宋"/>
                <w:sz w:val="21"/>
                <w:szCs w:val="21"/>
                <w:vertAlign w:val="superscript"/>
              </w:rPr>
              <w:t>3</w:t>
            </w:r>
            <w:r>
              <w:rPr>
                <w:rFonts w:hint="eastAsia" w:ascii="仿宋" w:hAnsi="仿宋" w:eastAsia="仿宋" w:cs="仿宋"/>
                <w:sz w:val="21"/>
                <w:szCs w:val="21"/>
              </w:rPr>
              <w:t>/h（总） H=64m (1用1备,2台泵同型号) ；</w:t>
            </w:r>
          </w:p>
          <w:p>
            <w:pPr>
              <w:tabs>
                <w:tab w:val="left" w:pos="1050"/>
                <w:tab w:val="left" w:pos="1365"/>
              </w:tabs>
              <w:spacing w:line="240" w:lineRule="exact"/>
              <w:rPr>
                <w:rFonts w:ascii="仿宋" w:hAnsi="仿宋" w:eastAsia="仿宋" w:cs="仿宋"/>
                <w:sz w:val="21"/>
                <w:szCs w:val="21"/>
              </w:rPr>
            </w:pPr>
            <w:r>
              <w:rPr>
                <w:rFonts w:hint="eastAsia" w:ascii="仿宋" w:hAnsi="仿宋" w:eastAsia="仿宋" w:cs="仿宋"/>
                <w:sz w:val="21"/>
                <w:szCs w:val="21"/>
              </w:rPr>
              <w:t>2.气压罐：24L- 1.0MPa（可选择其它保压方式）/1台 ；</w:t>
            </w:r>
          </w:p>
          <w:p>
            <w:pPr>
              <w:tabs>
                <w:tab w:val="left" w:pos="1050"/>
                <w:tab w:val="left" w:pos="1365"/>
              </w:tabs>
              <w:spacing w:line="240" w:lineRule="exact"/>
              <w:rPr>
                <w:rFonts w:ascii="仿宋" w:hAnsi="仿宋" w:eastAsia="仿宋" w:cs="仿宋"/>
                <w:sz w:val="21"/>
                <w:szCs w:val="21"/>
              </w:rPr>
            </w:pPr>
            <w:r>
              <w:rPr>
                <w:rFonts w:hint="eastAsia" w:ascii="仿宋" w:hAnsi="仿宋" w:eastAsia="仿宋" w:cs="仿宋"/>
                <w:sz w:val="21"/>
                <w:szCs w:val="21"/>
              </w:rPr>
              <w:t>3.稳流罐： φ600×1350（DN100） /1台</w:t>
            </w:r>
          </w:p>
          <w:p>
            <w:pPr>
              <w:tabs>
                <w:tab w:val="left" w:pos="1050"/>
                <w:tab w:val="left" w:pos="1365"/>
              </w:tabs>
              <w:spacing w:line="240" w:lineRule="exact"/>
              <w:rPr>
                <w:rFonts w:ascii="仿宋" w:hAnsi="仿宋" w:eastAsia="仿宋" w:cs="仿宋"/>
                <w:sz w:val="21"/>
                <w:szCs w:val="21"/>
              </w:rPr>
            </w:pPr>
            <w:r>
              <w:rPr>
                <w:rFonts w:hint="eastAsia" w:ascii="仿宋" w:hAnsi="仿宋" w:eastAsia="仿宋" w:cs="仿宋"/>
                <w:sz w:val="21"/>
                <w:szCs w:val="21"/>
              </w:rPr>
              <w:t>4.控制柜：1台（变频器一控一）；</w:t>
            </w:r>
          </w:p>
          <w:p>
            <w:pPr>
              <w:tabs>
                <w:tab w:val="left" w:pos="1050"/>
                <w:tab w:val="left" w:pos="1365"/>
              </w:tabs>
              <w:spacing w:line="240" w:lineRule="exact"/>
              <w:rPr>
                <w:rFonts w:ascii="仿宋" w:hAnsi="仿宋" w:eastAsia="仿宋" w:cs="仿宋"/>
                <w:sz w:val="21"/>
                <w:szCs w:val="21"/>
              </w:rPr>
            </w:pPr>
            <w:r>
              <w:rPr>
                <w:rFonts w:hint="eastAsia" w:ascii="仿宋" w:hAnsi="仿宋" w:eastAsia="仿宋" w:cs="仿宋"/>
                <w:sz w:val="21"/>
                <w:szCs w:val="21"/>
              </w:rPr>
              <w:t>5.进水管：DN100㎜， 出水总管：DN100㎜。</w:t>
            </w: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r>
              <w:rPr>
                <w:rFonts w:hint="eastAsia" w:ascii="仿宋" w:hAnsi="仿宋" w:eastAsia="仿宋" w:cs="仿宋"/>
                <w:sz w:val="21"/>
                <w:szCs w:val="21"/>
              </w:rPr>
              <w:t>1</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套</w:t>
            </w:r>
          </w:p>
        </w:tc>
        <w:tc>
          <w:tcPr>
            <w:tcW w:w="703"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2</w:t>
            </w:r>
          </w:p>
        </w:tc>
        <w:tc>
          <w:tcPr>
            <w:tcW w:w="1113" w:type="dxa"/>
            <w:tcBorders>
              <w:top w:val="single" w:color="auto" w:sz="4" w:space="0"/>
              <w:left w:val="single" w:color="auto" w:sz="4" w:space="0"/>
              <w:bottom w:val="single" w:color="auto" w:sz="4" w:space="0"/>
              <w:right w:val="single" w:color="auto" w:sz="4" w:space="0"/>
            </w:tcBorders>
          </w:tcPr>
          <w:p>
            <w:pPr>
              <w:jc w:val="center"/>
              <w:textAlignment w:val="center"/>
              <w:rPr>
                <w:rFonts w:ascii="仿宋" w:hAnsi="仿宋" w:eastAsia="仿宋" w:cs="仿宋"/>
                <w:sz w:val="21"/>
                <w:szCs w:val="21"/>
              </w:rPr>
            </w:pPr>
            <w:r>
              <w:rPr>
                <w:rFonts w:hint="eastAsia" w:ascii="仿宋" w:hAnsi="仿宋" w:eastAsia="仿宋" w:cs="仿宋"/>
                <w:sz w:val="21"/>
                <w:szCs w:val="21"/>
              </w:rPr>
              <w:t>管道、阀门等</w:t>
            </w:r>
          </w:p>
        </w:tc>
        <w:tc>
          <w:tcPr>
            <w:tcW w:w="5243" w:type="dxa"/>
            <w:vMerge w:val="restart"/>
            <w:tcBorders>
              <w:top w:val="single" w:color="auto" w:sz="4" w:space="0"/>
              <w:left w:val="single" w:color="auto" w:sz="4" w:space="0"/>
              <w:right w:val="single" w:color="auto" w:sz="4" w:space="0"/>
            </w:tcBorders>
            <w:vAlign w:val="center"/>
          </w:tcPr>
          <w:p>
            <w:pPr>
              <w:jc w:val="center"/>
              <w:textAlignment w:val="center"/>
              <w:rPr>
                <w:rFonts w:ascii="仿宋" w:hAnsi="仿宋" w:eastAsia="仿宋" w:cs="仿宋"/>
                <w:sz w:val="21"/>
                <w:szCs w:val="21"/>
              </w:rPr>
            </w:pPr>
            <w:r>
              <w:rPr>
                <w:rFonts w:hint="eastAsia" w:ascii="仿宋" w:hAnsi="仿宋" w:eastAsia="仿宋" w:cs="仿宋"/>
                <w:sz w:val="21"/>
                <w:szCs w:val="21"/>
              </w:rPr>
              <w:t>参照图纸及《黄石市自来水有限公司二次供水技术</w:t>
            </w:r>
          </w:p>
          <w:p>
            <w:pPr>
              <w:jc w:val="center"/>
              <w:textAlignment w:val="center"/>
              <w:rPr>
                <w:rFonts w:ascii="仿宋" w:hAnsi="仿宋" w:eastAsia="仿宋" w:cs="仿宋"/>
                <w:sz w:val="21"/>
                <w:szCs w:val="21"/>
              </w:rPr>
            </w:pPr>
            <w:r>
              <w:rPr>
                <w:rFonts w:hint="eastAsia" w:ascii="仿宋" w:hAnsi="仿宋" w:eastAsia="仿宋" w:cs="仿宋"/>
                <w:sz w:val="21"/>
                <w:szCs w:val="21"/>
              </w:rPr>
              <w:t>规格和要求》</w:t>
            </w: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r>
              <w:rPr>
                <w:rFonts w:hint="eastAsia" w:ascii="仿宋" w:hAnsi="仿宋" w:eastAsia="仿宋" w:cs="仿宋"/>
                <w:sz w:val="21"/>
                <w:szCs w:val="21"/>
              </w:rPr>
              <w:t>1</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套</w:t>
            </w:r>
          </w:p>
        </w:tc>
        <w:tc>
          <w:tcPr>
            <w:tcW w:w="703"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3</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sz w:val="21"/>
                <w:szCs w:val="21"/>
              </w:rPr>
            </w:pPr>
            <w:r>
              <w:rPr>
                <w:rFonts w:hint="eastAsia" w:ascii="仿宋" w:hAnsi="仿宋" w:eastAsia="仿宋" w:cs="仿宋"/>
                <w:sz w:val="21"/>
                <w:szCs w:val="21"/>
              </w:rPr>
              <w:t>流量仪</w:t>
            </w:r>
          </w:p>
        </w:tc>
        <w:tc>
          <w:tcPr>
            <w:tcW w:w="5243" w:type="dxa"/>
            <w:vMerge w:val="continue"/>
            <w:tcBorders>
              <w:left w:val="single" w:color="auto" w:sz="4" w:space="0"/>
              <w:right w:val="single" w:color="auto" w:sz="4" w:space="0"/>
            </w:tcBorders>
            <w:vAlign w:val="center"/>
          </w:tcPr>
          <w:p>
            <w:pPr>
              <w:jc w:val="center"/>
              <w:textAlignment w:val="center"/>
              <w:rPr>
                <w:rFonts w:ascii="仿宋" w:hAnsi="仿宋" w:eastAsia="仿宋" w:cs="仿宋"/>
                <w:sz w:val="21"/>
                <w:szCs w:val="21"/>
              </w:rPr>
            </w:pP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r>
              <w:rPr>
                <w:rFonts w:hint="eastAsia" w:ascii="仿宋" w:hAnsi="仿宋" w:eastAsia="仿宋" w:cs="仿宋"/>
                <w:sz w:val="21"/>
                <w:szCs w:val="21"/>
              </w:rPr>
              <w:t>1</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套</w:t>
            </w:r>
          </w:p>
        </w:tc>
        <w:tc>
          <w:tcPr>
            <w:tcW w:w="703"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pacing w:val="-4"/>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4</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sz w:val="21"/>
                <w:szCs w:val="21"/>
              </w:rPr>
            </w:pPr>
            <w:r>
              <w:rPr>
                <w:rFonts w:hint="eastAsia" w:ascii="仿宋" w:hAnsi="仿宋" w:eastAsia="仿宋" w:cs="仿宋"/>
                <w:sz w:val="21"/>
                <w:szCs w:val="21"/>
              </w:rPr>
              <w:t>数据采集传输系统</w:t>
            </w:r>
          </w:p>
        </w:tc>
        <w:tc>
          <w:tcPr>
            <w:tcW w:w="5243" w:type="dxa"/>
            <w:vMerge w:val="continue"/>
            <w:tcBorders>
              <w:left w:val="single" w:color="auto" w:sz="4" w:space="0"/>
              <w:right w:val="single" w:color="auto" w:sz="4" w:space="0"/>
            </w:tcBorders>
            <w:vAlign w:val="center"/>
          </w:tcPr>
          <w:p>
            <w:pPr>
              <w:jc w:val="center"/>
              <w:textAlignment w:val="center"/>
              <w:rPr>
                <w:rFonts w:ascii="仿宋" w:hAnsi="仿宋" w:eastAsia="仿宋" w:cs="仿宋"/>
                <w:sz w:val="21"/>
                <w:szCs w:val="21"/>
              </w:rPr>
            </w:pP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r>
              <w:rPr>
                <w:rFonts w:hint="eastAsia" w:ascii="仿宋" w:hAnsi="仿宋" w:eastAsia="仿宋" w:cs="仿宋"/>
                <w:sz w:val="21"/>
                <w:szCs w:val="21"/>
              </w:rPr>
              <w:t>1</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套</w:t>
            </w:r>
          </w:p>
        </w:tc>
        <w:tc>
          <w:tcPr>
            <w:tcW w:w="703"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pacing w:val="-4"/>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5</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b/>
                <w:sz w:val="21"/>
                <w:szCs w:val="21"/>
              </w:rPr>
            </w:pPr>
            <w:r>
              <w:rPr>
                <w:rFonts w:hint="eastAsia" w:ascii="仿宋" w:hAnsi="仿宋" w:eastAsia="仿宋" w:cs="仿宋"/>
                <w:b/>
                <w:sz w:val="21"/>
                <w:szCs w:val="21"/>
              </w:rPr>
              <w:t>门禁安防系统</w:t>
            </w:r>
          </w:p>
        </w:tc>
        <w:tc>
          <w:tcPr>
            <w:tcW w:w="5243" w:type="dxa"/>
            <w:vMerge w:val="continue"/>
            <w:tcBorders>
              <w:left w:val="single" w:color="auto" w:sz="4" w:space="0"/>
              <w:right w:val="single" w:color="auto" w:sz="4" w:space="0"/>
            </w:tcBorders>
            <w:vAlign w:val="center"/>
          </w:tcPr>
          <w:p>
            <w:pPr>
              <w:jc w:val="center"/>
              <w:textAlignment w:val="center"/>
              <w:rPr>
                <w:rFonts w:ascii="仿宋" w:hAnsi="仿宋" w:eastAsia="仿宋" w:cs="仿宋"/>
                <w:sz w:val="21"/>
                <w:szCs w:val="21"/>
              </w:rPr>
            </w:pP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b/>
                <w:sz w:val="21"/>
                <w:szCs w:val="21"/>
              </w:rPr>
            </w:pPr>
            <w:r>
              <w:rPr>
                <w:rFonts w:hint="eastAsia" w:ascii="仿宋" w:hAnsi="仿宋" w:eastAsia="仿宋" w:cs="仿宋"/>
                <w:b/>
                <w:sz w:val="21"/>
                <w:szCs w:val="21"/>
              </w:rPr>
              <w:t>0</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b/>
                <w:sz w:val="21"/>
                <w:szCs w:val="21"/>
              </w:rPr>
            </w:pPr>
            <w:r>
              <w:rPr>
                <w:rFonts w:hint="eastAsia" w:ascii="仿宋" w:hAnsi="仿宋" w:eastAsia="仿宋" w:cs="仿宋"/>
                <w:b/>
                <w:sz w:val="21"/>
                <w:szCs w:val="21"/>
              </w:rPr>
              <w:t>套</w:t>
            </w:r>
          </w:p>
        </w:tc>
        <w:tc>
          <w:tcPr>
            <w:tcW w:w="703" w:type="dxa"/>
            <w:vMerge w:val="restart"/>
            <w:tcBorders>
              <w:top w:val="single" w:color="auto" w:sz="4" w:space="0"/>
              <w:left w:val="single" w:color="auto" w:sz="4" w:space="0"/>
              <w:right w:val="double" w:color="auto" w:sz="4" w:space="0"/>
            </w:tcBorders>
            <w:vAlign w:val="center"/>
          </w:tcPr>
          <w:p>
            <w:pPr>
              <w:tabs>
                <w:tab w:val="left" w:pos="1050"/>
                <w:tab w:val="left" w:pos="1365"/>
              </w:tabs>
              <w:jc w:val="center"/>
              <w:rPr>
                <w:rFonts w:ascii="仿宋" w:hAnsi="仿宋" w:eastAsia="仿宋" w:cs="仿宋"/>
                <w:b/>
                <w:spacing w:val="-4"/>
                <w:sz w:val="21"/>
                <w:szCs w:val="21"/>
              </w:rPr>
            </w:pPr>
            <w:r>
              <w:rPr>
                <w:rFonts w:hint="eastAsia" w:ascii="仿宋" w:hAnsi="仿宋" w:eastAsia="仿宋" w:cs="仿宋"/>
                <w:b/>
                <w:sz w:val="21"/>
                <w:szCs w:val="21"/>
              </w:rPr>
              <w:t>不含</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6</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b/>
                <w:sz w:val="21"/>
                <w:szCs w:val="21"/>
              </w:rPr>
            </w:pPr>
            <w:r>
              <w:rPr>
                <w:rFonts w:hint="eastAsia" w:ascii="仿宋" w:hAnsi="仿宋" w:eastAsia="仿宋" w:cs="仿宋"/>
                <w:b/>
                <w:sz w:val="21"/>
                <w:szCs w:val="21"/>
              </w:rPr>
              <w:t>视频监控系统</w:t>
            </w:r>
          </w:p>
        </w:tc>
        <w:tc>
          <w:tcPr>
            <w:tcW w:w="5243" w:type="dxa"/>
            <w:vMerge w:val="continue"/>
            <w:tcBorders>
              <w:left w:val="single" w:color="auto" w:sz="4" w:space="0"/>
              <w:right w:val="single" w:color="auto" w:sz="4" w:space="0"/>
            </w:tcBorders>
            <w:vAlign w:val="center"/>
          </w:tcPr>
          <w:p>
            <w:pPr>
              <w:jc w:val="center"/>
              <w:textAlignment w:val="center"/>
              <w:rPr>
                <w:rFonts w:ascii="仿宋" w:hAnsi="仿宋" w:eastAsia="仿宋" w:cs="仿宋"/>
                <w:sz w:val="21"/>
                <w:szCs w:val="21"/>
              </w:rPr>
            </w:pP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b/>
                <w:sz w:val="21"/>
                <w:szCs w:val="21"/>
              </w:rPr>
            </w:pPr>
            <w:r>
              <w:rPr>
                <w:rFonts w:hint="eastAsia" w:ascii="仿宋" w:hAnsi="仿宋" w:eastAsia="仿宋" w:cs="仿宋"/>
                <w:b/>
                <w:sz w:val="21"/>
                <w:szCs w:val="21"/>
              </w:rPr>
              <w:t>0</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b/>
                <w:sz w:val="21"/>
                <w:szCs w:val="21"/>
              </w:rPr>
            </w:pPr>
            <w:r>
              <w:rPr>
                <w:rFonts w:hint="eastAsia" w:ascii="仿宋" w:hAnsi="仿宋" w:eastAsia="仿宋" w:cs="仿宋"/>
                <w:b/>
                <w:sz w:val="21"/>
                <w:szCs w:val="21"/>
              </w:rPr>
              <w:t>套</w:t>
            </w:r>
          </w:p>
        </w:tc>
        <w:tc>
          <w:tcPr>
            <w:tcW w:w="703" w:type="dxa"/>
            <w:vMerge w:val="continue"/>
            <w:tcBorders>
              <w:left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7</w:t>
            </w:r>
          </w:p>
        </w:tc>
        <w:tc>
          <w:tcPr>
            <w:tcW w:w="1113"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仿宋" w:hAnsi="仿宋" w:eastAsia="仿宋" w:cs="仿宋"/>
                <w:b/>
                <w:sz w:val="21"/>
                <w:szCs w:val="21"/>
              </w:rPr>
            </w:pPr>
            <w:r>
              <w:rPr>
                <w:rFonts w:hint="eastAsia" w:ascii="仿宋" w:hAnsi="仿宋" w:eastAsia="仿宋" w:cs="仿宋"/>
                <w:b/>
                <w:sz w:val="21"/>
                <w:szCs w:val="21"/>
              </w:rPr>
              <w:t>空调通风系统</w:t>
            </w:r>
          </w:p>
        </w:tc>
        <w:tc>
          <w:tcPr>
            <w:tcW w:w="5243" w:type="dxa"/>
            <w:vMerge w:val="continue"/>
            <w:tcBorders>
              <w:left w:val="single" w:color="auto" w:sz="4" w:space="0"/>
              <w:right w:val="single" w:color="auto" w:sz="4" w:space="0"/>
            </w:tcBorders>
            <w:vAlign w:val="center"/>
          </w:tcPr>
          <w:p>
            <w:pPr>
              <w:jc w:val="center"/>
              <w:textAlignment w:val="center"/>
              <w:rPr>
                <w:rFonts w:ascii="仿宋" w:hAnsi="仿宋" w:eastAsia="仿宋" w:cs="仿宋"/>
                <w:sz w:val="21"/>
                <w:szCs w:val="21"/>
              </w:rPr>
            </w:pP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b/>
                <w:sz w:val="21"/>
                <w:szCs w:val="21"/>
              </w:rPr>
            </w:pPr>
            <w:r>
              <w:rPr>
                <w:rFonts w:hint="eastAsia" w:ascii="仿宋" w:hAnsi="仿宋" w:eastAsia="仿宋" w:cs="仿宋"/>
                <w:b/>
                <w:sz w:val="21"/>
                <w:szCs w:val="21"/>
              </w:rPr>
              <w:t>0</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b/>
                <w:sz w:val="21"/>
                <w:szCs w:val="21"/>
              </w:rPr>
            </w:pPr>
            <w:r>
              <w:rPr>
                <w:rFonts w:hint="eastAsia" w:ascii="仿宋" w:hAnsi="仿宋" w:eastAsia="仿宋" w:cs="仿宋"/>
                <w:b/>
                <w:sz w:val="21"/>
                <w:szCs w:val="21"/>
              </w:rPr>
              <w:t>套</w:t>
            </w:r>
          </w:p>
        </w:tc>
        <w:tc>
          <w:tcPr>
            <w:tcW w:w="703" w:type="dxa"/>
            <w:vMerge w:val="continue"/>
            <w:tcBorders>
              <w:left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602"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8</w:t>
            </w:r>
          </w:p>
        </w:tc>
        <w:tc>
          <w:tcPr>
            <w:tcW w:w="11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center"/>
              <w:rPr>
                <w:rFonts w:ascii="仿宋" w:hAnsi="仿宋" w:eastAsia="仿宋" w:cs="仿宋"/>
                <w:color w:val="000000"/>
                <w:sz w:val="21"/>
                <w:szCs w:val="21"/>
              </w:rPr>
            </w:pPr>
            <w:r>
              <w:rPr>
                <w:rFonts w:hint="eastAsia" w:ascii="仿宋" w:hAnsi="仿宋" w:eastAsia="仿宋" w:cs="仿宋"/>
                <w:color w:val="000000"/>
                <w:sz w:val="21"/>
                <w:szCs w:val="21"/>
              </w:rPr>
              <w:t>其它系统</w:t>
            </w:r>
          </w:p>
        </w:tc>
        <w:tc>
          <w:tcPr>
            <w:tcW w:w="5243" w:type="dxa"/>
            <w:vMerge w:val="continue"/>
            <w:tcBorders>
              <w:left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vertAlign w:val="superscript"/>
              </w:rPr>
            </w:pPr>
          </w:p>
        </w:tc>
        <w:tc>
          <w:tcPr>
            <w:tcW w:w="49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r>
              <w:rPr>
                <w:rFonts w:hint="eastAsia" w:ascii="仿宋" w:hAnsi="仿宋" w:eastAsia="仿宋" w:cs="仿宋"/>
                <w:sz w:val="21"/>
                <w:szCs w:val="21"/>
              </w:rPr>
              <w:t>1</w:t>
            </w:r>
          </w:p>
        </w:tc>
        <w:tc>
          <w:tcPr>
            <w:tcW w:w="46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套</w:t>
            </w:r>
          </w:p>
        </w:tc>
        <w:tc>
          <w:tcPr>
            <w:tcW w:w="703"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bl>
    <w:p>
      <w:pPr>
        <w:snapToGrid w:val="0"/>
        <w:spacing w:line="440" w:lineRule="atLeast"/>
        <w:outlineLvl w:val="1"/>
        <w:rPr>
          <w:rFonts w:ascii="仿宋" w:hAnsi="仿宋" w:eastAsia="仿宋" w:cs="宋体"/>
        </w:rPr>
      </w:pPr>
      <w:r>
        <w:rPr>
          <w:rFonts w:hint="eastAsia" w:ascii="仿宋" w:hAnsi="仿宋" w:eastAsia="仿宋" w:cs="宋体"/>
        </w:rPr>
        <w:t>4</w:t>
      </w:r>
      <w:bookmarkStart w:id="77" w:name="_Toc500491843"/>
      <w:bookmarkStart w:id="78" w:name="_Toc500235126"/>
      <w:bookmarkStart w:id="79" w:name="_Toc500915149"/>
      <w:bookmarkStart w:id="80" w:name="_Toc500169922"/>
      <w:r>
        <w:rPr>
          <w:rFonts w:hint="eastAsia" w:ascii="仿宋" w:hAnsi="仿宋" w:eastAsia="仿宋" w:cs="宋体"/>
        </w:rPr>
        <w:t>.产品的包装、运输和质量担保：</w:t>
      </w:r>
    </w:p>
    <w:p>
      <w:pPr>
        <w:snapToGrid w:val="0"/>
        <w:spacing w:line="440" w:lineRule="atLeast"/>
        <w:rPr>
          <w:rFonts w:ascii="仿宋" w:hAnsi="仿宋" w:eastAsia="仿宋" w:cs="宋体"/>
        </w:rPr>
      </w:pPr>
      <w:r>
        <w:rPr>
          <w:rFonts w:hint="eastAsia" w:ascii="仿宋" w:hAnsi="仿宋" w:eastAsia="仿宋" w:cs="宋体"/>
        </w:rPr>
        <w:t>（1）投标人应负责将产品进行妥善地包装，然后完整无损地运抵本标书规定的交货地点。货物的包装均应按国家标准进行包装,设备的明显部位应设有牢固的铭牌，铭牌内容应清晰完整。投标人供货时应提供下列文件及附件：装箱清单 、产品合格证、使用说明书、出厂试验报告、有关技术资料及图纸。</w:t>
      </w:r>
    </w:p>
    <w:p>
      <w:pPr>
        <w:snapToGrid w:val="0"/>
        <w:spacing w:line="440" w:lineRule="atLeast"/>
        <w:rPr>
          <w:rFonts w:ascii="仿宋" w:hAnsi="仿宋" w:eastAsia="仿宋" w:cs="宋体"/>
        </w:rPr>
      </w:pPr>
      <w:r>
        <w:rPr>
          <w:rFonts w:hint="eastAsia" w:ascii="仿宋" w:hAnsi="仿宋" w:eastAsia="仿宋" w:cs="宋体"/>
        </w:rPr>
        <w:t>（2）投标人应提供有效的产品质量保证。</w:t>
      </w:r>
    </w:p>
    <w:p>
      <w:pPr>
        <w:snapToGrid w:val="0"/>
        <w:spacing w:line="440" w:lineRule="atLeast"/>
        <w:rPr>
          <w:rFonts w:ascii="仿宋" w:hAnsi="仿宋" w:eastAsia="仿宋" w:cs="宋体"/>
        </w:rPr>
      </w:pPr>
      <w:r>
        <w:rPr>
          <w:rFonts w:hint="eastAsia" w:ascii="仿宋" w:hAnsi="仿宋" w:eastAsia="仿宋" w:cs="宋体"/>
        </w:rPr>
        <w:t>①投标人必须具有可靠地质量保证系统，且能出具由国家认可的质量体系认证证书。</w:t>
      </w:r>
    </w:p>
    <w:p>
      <w:pPr>
        <w:snapToGrid w:val="0"/>
        <w:spacing w:line="440" w:lineRule="atLeast"/>
        <w:rPr>
          <w:rFonts w:ascii="仿宋" w:hAnsi="仿宋" w:eastAsia="仿宋" w:cs="宋体"/>
        </w:rPr>
      </w:pPr>
      <w:r>
        <w:rPr>
          <w:rFonts w:hint="eastAsia" w:ascii="仿宋" w:hAnsi="仿宋" w:eastAsia="仿宋" w:cs="宋体"/>
        </w:rPr>
        <w:t>②投标人提供的所有设备必须是结构和操作性能良好、质量合格的全新产品。</w:t>
      </w:r>
    </w:p>
    <w:p>
      <w:pPr>
        <w:snapToGrid w:val="0"/>
        <w:spacing w:line="440" w:lineRule="atLeast"/>
        <w:rPr>
          <w:rFonts w:ascii="仿宋" w:hAnsi="仿宋" w:eastAsia="仿宋" w:cs="宋体"/>
        </w:rPr>
      </w:pPr>
      <w:r>
        <w:rPr>
          <w:rFonts w:hint="eastAsia" w:ascii="仿宋" w:hAnsi="仿宋" w:eastAsia="仿宋" w:cs="宋体"/>
        </w:rPr>
        <w:t>③投标人对其供货设备应负责解决在出厂试验、交付、安装、试车、试生产、性能测试以及在验收期间由于材料或制造不合格而引起的供货质量问题。</w:t>
      </w:r>
    </w:p>
    <w:p>
      <w:pPr>
        <w:snapToGrid w:val="0"/>
        <w:spacing w:line="440" w:lineRule="atLeast"/>
        <w:rPr>
          <w:rFonts w:ascii="仿宋" w:hAnsi="仿宋" w:eastAsia="仿宋" w:cs="宋体"/>
        </w:rPr>
      </w:pPr>
      <w:r>
        <w:rPr>
          <w:rFonts w:hint="eastAsia" w:ascii="仿宋" w:hAnsi="仿宋" w:eastAsia="仿宋" w:cs="宋体"/>
        </w:rPr>
        <w:t>④质量保证期最低为3年，质量保证期从投标人提供的设备到达施工现场安装调试试运行验收合格并正式投产运行之日起计算。</w:t>
      </w:r>
    </w:p>
    <w:p>
      <w:pPr>
        <w:snapToGrid w:val="0"/>
        <w:spacing w:line="440" w:lineRule="atLeast"/>
        <w:rPr>
          <w:rFonts w:ascii="仿宋" w:hAnsi="仿宋" w:eastAsia="仿宋" w:cs="宋体"/>
          <w:b/>
          <w:bCs w:val="0"/>
          <w:color w:val="auto"/>
        </w:rPr>
      </w:pPr>
      <w:r>
        <w:rPr>
          <w:rFonts w:hint="eastAsia" w:ascii="仿宋" w:hAnsi="仿宋" w:eastAsia="仿宋" w:cs="宋体"/>
          <w:b/>
          <w:bCs w:val="0"/>
          <w:color w:val="auto"/>
        </w:rPr>
        <w:t>⑤投标人必须负责将设备运行数据接入招标人的二次供水管理平台。</w:t>
      </w:r>
    </w:p>
    <w:p>
      <w:pPr>
        <w:snapToGrid w:val="0"/>
        <w:spacing w:line="440" w:lineRule="atLeast"/>
        <w:rPr>
          <w:rFonts w:ascii="仿宋" w:hAnsi="仿宋" w:eastAsia="仿宋" w:cs="宋体"/>
        </w:rPr>
      </w:pPr>
      <w:r>
        <w:rPr>
          <w:rFonts w:hint="eastAsia" w:ascii="仿宋" w:hAnsi="仿宋" w:eastAsia="仿宋" w:cs="宋体"/>
        </w:rPr>
        <w:t>⑥投标人对不属自产的外协件，也需提供与自己生产的产品相同的质量和服务保证并提供完整的合格证书。</w:t>
      </w:r>
    </w:p>
    <w:bookmarkEnd w:id="77"/>
    <w:bookmarkEnd w:id="78"/>
    <w:bookmarkEnd w:id="79"/>
    <w:bookmarkEnd w:id="80"/>
    <w:p>
      <w:pPr>
        <w:snapToGrid w:val="0"/>
        <w:spacing w:line="440" w:lineRule="atLeast"/>
        <w:rPr>
          <w:rFonts w:ascii="仿宋" w:hAnsi="仿宋" w:eastAsia="仿宋" w:cs="宋体"/>
        </w:rPr>
      </w:pPr>
      <w:r>
        <w:rPr>
          <w:rFonts w:hint="eastAsia" w:ascii="仿宋" w:hAnsi="仿宋" w:eastAsia="仿宋" w:cs="宋体"/>
        </w:rPr>
        <w:t>（3）产品的检查和验收。</w:t>
      </w:r>
    </w:p>
    <w:p>
      <w:pPr>
        <w:snapToGrid w:val="0"/>
        <w:spacing w:line="440" w:lineRule="atLeast"/>
        <w:rPr>
          <w:rFonts w:ascii="仿宋" w:hAnsi="仿宋" w:eastAsia="仿宋" w:cs="宋体"/>
        </w:rPr>
      </w:pPr>
      <w:r>
        <w:rPr>
          <w:rFonts w:hint="eastAsia" w:ascii="仿宋" w:hAnsi="仿宋" w:eastAsia="仿宋" w:cs="宋体"/>
        </w:rPr>
        <w:t>①出厂检验：在发货前，投标人应对货物的质量、规格、性能、数量等进行全面的检验，并出具一份证明货物符合合同规定的证书。投标人检验的结果应在质量证书中加以说明，并提供规定检验的证书。在检验过程中应严格按有关国家或行业标准进行。</w:t>
      </w:r>
    </w:p>
    <w:p>
      <w:pPr>
        <w:snapToGrid w:val="0"/>
        <w:spacing w:line="440" w:lineRule="atLeast"/>
        <w:rPr>
          <w:rFonts w:ascii="仿宋" w:hAnsi="仿宋" w:eastAsia="仿宋" w:cs="宋体"/>
        </w:rPr>
      </w:pPr>
      <w:r>
        <w:rPr>
          <w:rFonts w:hint="eastAsia" w:ascii="仿宋" w:hAnsi="仿宋" w:eastAsia="仿宋" w:cs="宋体"/>
        </w:rPr>
        <w:t>②开箱验收</w:t>
      </w:r>
    </w:p>
    <w:p>
      <w:pPr>
        <w:snapToGrid w:val="0"/>
        <w:spacing w:line="440" w:lineRule="atLeast"/>
        <w:rPr>
          <w:rFonts w:ascii="仿宋" w:hAnsi="仿宋" w:eastAsia="仿宋" w:cs="宋体"/>
        </w:rPr>
      </w:pPr>
      <w:r>
        <w:rPr>
          <w:rFonts w:hint="eastAsia" w:ascii="仿宋" w:hAnsi="仿宋" w:eastAsia="仿宋" w:cs="宋体"/>
        </w:rPr>
        <w:t>1）货物运抵现场后，供货商将通知招标人共同开箱验收。</w:t>
      </w:r>
    </w:p>
    <w:p>
      <w:pPr>
        <w:snapToGrid w:val="0"/>
        <w:spacing w:line="440" w:lineRule="atLeast"/>
        <w:rPr>
          <w:rFonts w:ascii="仿宋" w:hAnsi="仿宋" w:eastAsia="仿宋" w:cs="宋体"/>
        </w:rPr>
      </w:pPr>
      <w:r>
        <w:rPr>
          <w:rFonts w:hint="eastAsia" w:ascii="仿宋" w:hAnsi="仿宋" w:eastAsia="仿宋" w:cs="宋体"/>
        </w:rPr>
        <w:t>2）开箱验收包括对货物的型号规格、尺寸、数量、外观质量、出厂日期、随机抽样检验产品质量等方面的检验，依据投标人投标时提供的《设备配置清单表》，针对到货清单逐一进行检验与核对。最终验收应在设备安装调试完毕并经过试运行后，依据有关国家和行业标准进行全面检验。</w:t>
      </w:r>
    </w:p>
    <w:p>
      <w:pPr>
        <w:snapToGrid w:val="0"/>
        <w:spacing w:line="440" w:lineRule="atLeast"/>
        <w:rPr>
          <w:rFonts w:ascii="仿宋" w:hAnsi="仿宋" w:eastAsia="仿宋" w:cs="宋体"/>
        </w:rPr>
      </w:pPr>
      <w:r>
        <w:rPr>
          <w:rFonts w:hint="eastAsia" w:ascii="仿宋" w:hAnsi="仿宋" w:eastAsia="仿宋" w:cs="宋体"/>
        </w:rPr>
        <w:t>3）供货商将货物运抵施工现场指定地点后，向招标人提供相关技术资料，由招标人负责组织业主方及相关专业人员进行开箱验收并根据规范填写开箱检验记录，各方签字后视为厂家货物正式抵达现场。</w:t>
      </w:r>
    </w:p>
    <w:p>
      <w:pPr>
        <w:snapToGrid w:val="0"/>
        <w:spacing w:line="440" w:lineRule="atLeast"/>
        <w:rPr>
          <w:rFonts w:ascii="仿宋" w:hAnsi="仿宋" w:eastAsia="仿宋" w:cs="宋体"/>
        </w:rPr>
      </w:pPr>
      <w:r>
        <w:rPr>
          <w:rFonts w:hint="eastAsia" w:ascii="仿宋" w:hAnsi="仿宋" w:eastAsia="仿宋" w:cs="宋体"/>
        </w:rPr>
        <w:t>③最终验收</w:t>
      </w:r>
    </w:p>
    <w:p>
      <w:pPr>
        <w:snapToGrid w:val="0"/>
        <w:spacing w:line="440" w:lineRule="atLeast"/>
        <w:rPr>
          <w:rFonts w:ascii="仿宋" w:hAnsi="仿宋" w:eastAsia="仿宋" w:cs="宋体"/>
        </w:rPr>
      </w:pPr>
      <w:r>
        <w:rPr>
          <w:rFonts w:hint="eastAsia" w:ascii="仿宋" w:hAnsi="仿宋" w:eastAsia="仿宋" w:cs="宋体"/>
        </w:rPr>
        <w:t>1）由招标人会同有关检验人员按产品标准及技术要求验收设备。</w:t>
      </w:r>
    </w:p>
    <w:p>
      <w:pPr>
        <w:snapToGrid w:val="0"/>
        <w:spacing w:line="440" w:lineRule="atLeast"/>
        <w:rPr>
          <w:rFonts w:ascii="仿宋" w:hAnsi="仿宋" w:eastAsia="仿宋" w:cs="宋体"/>
        </w:rPr>
      </w:pPr>
      <w:r>
        <w:rPr>
          <w:rFonts w:hint="eastAsia" w:ascii="仿宋" w:hAnsi="仿宋" w:eastAsia="仿宋" w:cs="宋体"/>
        </w:rPr>
        <w:t>2）每台货物均应做试验（试验的数据以符合投标货物试验要求为准）。</w:t>
      </w:r>
    </w:p>
    <w:p>
      <w:pPr>
        <w:snapToGrid w:val="0"/>
        <w:spacing w:line="440" w:lineRule="atLeast"/>
        <w:rPr>
          <w:rFonts w:ascii="仿宋" w:hAnsi="仿宋" w:eastAsia="仿宋" w:cs="宋体"/>
        </w:rPr>
      </w:pPr>
      <w:r>
        <w:rPr>
          <w:rFonts w:hint="eastAsia" w:ascii="仿宋" w:hAnsi="仿宋" w:eastAsia="仿宋" w:cs="宋体"/>
        </w:rPr>
        <w:t>3）投标人在验收时应提供以下资料</w:t>
      </w:r>
    </w:p>
    <w:p>
      <w:pPr>
        <w:snapToGrid w:val="0"/>
        <w:spacing w:line="440" w:lineRule="atLeast"/>
        <w:rPr>
          <w:rFonts w:ascii="仿宋" w:hAnsi="仿宋" w:eastAsia="仿宋" w:cs="宋体"/>
        </w:rPr>
      </w:pPr>
      <w:r>
        <w:rPr>
          <w:rFonts w:hint="eastAsia" w:ascii="仿宋" w:hAnsi="仿宋" w:eastAsia="仿宋" w:cs="宋体"/>
        </w:rPr>
        <w:t>A设备出厂检测报告。</w:t>
      </w:r>
    </w:p>
    <w:bookmarkEnd w:id="69"/>
    <w:bookmarkEnd w:id="70"/>
    <w:bookmarkEnd w:id="71"/>
    <w:bookmarkEnd w:id="72"/>
    <w:bookmarkEnd w:id="73"/>
    <w:bookmarkEnd w:id="74"/>
    <w:bookmarkEnd w:id="75"/>
    <w:bookmarkEnd w:id="76"/>
    <w:p>
      <w:pPr>
        <w:snapToGrid w:val="0"/>
        <w:spacing w:line="440" w:lineRule="atLeast"/>
        <w:rPr>
          <w:rFonts w:ascii="仿宋" w:hAnsi="仿宋" w:eastAsia="仿宋" w:cs="宋体"/>
        </w:rPr>
      </w:pPr>
      <w:r>
        <w:rPr>
          <w:rFonts w:hint="eastAsia" w:ascii="仿宋" w:hAnsi="仿宋" w:eastAsia="仿宋" w:cs="宋体"/>
        </w:rPr>
        <w:t>B整套设备产品说明书。</w:t>
      </w:r>
    </w:p>
    <w:p>
      <w:pPr>
        <w:snapToGrid w:val="0"/>
        <w:spacing w:line="440" w:lineRule="atLeast"/>
        <w:rPr>
          <w:rFonts w:ascii="仿宋" w:hAnsi="仿宋" w:eastAsia="仿宋" w:cs="宋体"/>
        </w:rPr>
      </w:pPr>
      <w:r>
        <w:rPr>
          <w:rFonts w:hint="eastAsia" w:ascii="仿宋" w:hAnsi="仿宋" w:eastAsia="仿宋" w:cs="宋体"/>
        </w:rPr>
        <w:t>C产品检验报告和质量证书、不锈钢管材和阀门检验报告。</w:t>
      </w:r>
    </w:p>
    <w:p>
      <w:pPr>
        <w:snapToGrid w:val="0"/>
        <w:spacing w:line="440" w:lineRule="atLeast"/>
        <w:rPr>
          <w:rFonts w:ascii="仿宋" w:hAnsi="仿宋" w:eastAsia="仿宋" w:cs="宋体"/>
        </w:rPr>
      </w:pPr>
      <w:r>
        <w:rPr>
          <w:rFonts w:hint="eastAsia" w:ascii="仿宋" w:hAnsi="仿宋" w:eastAsia="仿宋" w:cs="宋体"/>
        </w:rPr>
        <w:t>D供水设备安装及基础详图、电气接线图和运行原理图。</w:t>
      </w:r>
    </w:p>
    <w:p>
      <w:pPr>
        <w:snapToGrid w:val="0"/>
        <w:spacing w:line="440" w:lineRule="atLeast"/>
        <w:rPr>
          <w:rFonts w:ascii="仿宋" w:hAnsi="仿宋" w:eastAsia="仿宋" w:cs="宋体"/>
        </w:rPr>
      </w:pPr>
      <w:r>
        <w:rPr>
          <w:rFonts w:hint="eastAsia" w:ascii="仿宋" w:hAnsi="仿宋" w:eastAsia="仿宋" w:cs="宋体"/>
        </w:rPr>
        <w:t>E交货时提供的技术性文件、涉及产品的有关文件必须有制造商提供并加盖公章。</w:t>
      </w:r>
    </w:p>
    <w:p>
      <w:pPr>
        <w:snapToGrid w:val="0"/>
        <w:spacing w:line="440" w:lineRule="atLeast"/>
        <w:rPr>
          <w:rFonts w:ascii="仿宋" w:hAnsi="仿宋" w:eastAsia="仿宋" w:cs="宋体"/>
        </w:rPr>
      </w:pPr>
      <w:r>
        <w:rPr>
          <w:rFonts w:hint="eastAsia" w:ascii="仿宋" w:hAnsi="仿宋" w:eastAsia="仿宋" w:cs="宋体"/>
        </w:rPr>
        <w:t>F提交设备竣工资料四套以上。</w:t>
      </w:r>
    </w:p>
    <w:p>
      <w:pPr>
        <w:snapToGrid w:val="0"/>
        <w:spacing w:line="440" w:lineRule="atLeast"/>
        <w:rPr>
          <w:rFonts w:hint="eastAsia" w:ascii="仿宋" w:hAnsi="仿宋" w:eastAsia="仿宋" w:cs="宋体"/>
        </w:rPr>
      </w:pPr>
      <w:r>
        <w:rPr>
          <w:rFonts w:hint="eastAsia" w:ascii="仿宋" w:hAnsi="仿宋" w:eastAsia="仿宋" w:cs="宋体"/>
        </w:rPr>
        <w:t>（4）专利：产品采用的专利涉及到的全部费用均被认为已含在产品费用之内。投标方应保证招标方不承担有关产品专利的一切责任。</w:t>
      </w:r>
    </w:p>
    <w:p>
      <w:pPr>
        <w:snapToGrid w:val="0"/>
        <w:spacing w:line="440" w:lineRule="atLeast"/>
        <w:rPr>
          <w:rFonts w:ascii="仿宋" w:hAnsi="仿宋" w:eastAsia="仿宋" w:cs="宋体"/>
        </w:rPr>
      </w:pPr>
      <w:r>
        <w:rPr>
          <w:rFonts w:hint="eastAsia" w:ascii="仿宋" w:hAnsi="仿宋" w:eastAsia="仿宋" w:cs="宋体"/>
        </w:rPr>
        <w:t>（5）其他：因该泵房为老旧泵房，需要不间断供水，投标人中标后在设备安装施工中要无偿提供临时泵或利用原设备及连接临时管道保证供水，并制定相关供水保障方案，直至新设备安装完成，临时设备自行拆除。</w:t>
      </w:r>
    </w:p>
    <w:p>
      <w:pPr>
        <w:snapToGrid w:val="0"/>
        <w:spacing w:line="440" w:lineRule="atLeast"/>
        <w:rPr>
          <w:rFonts w:ascii="仿宋" w:hAnsi="仿宋" w:eastAsia="仿宋" w:cs="宋体"/>
        </w:rPr>
      </w:pPr>
    </w:p>
    <w:p>
      <w:pPr>
        <w:jc w:val="center"/>
        <w:rPr>
          <w:rFonts w:hint="eastAsia" w:ascii="仿宋" w:hAnsi="仿宋" w:eastAsia="仿宋" w:cs="仿宋"/>
          <w:b/>
          <w:color w:val="000000"/>
          <w:sz w:val="28"/>
          <w:szCs w:val="28"/>
        </w:rPr>
      </w:pPr>
    </w:p>
    <w:p>
      <w:pPr>
        <w:jc w:val="center"/>
        <w:outlineLvl w:val="0"/>
        <w:rPr>
          <w:rFonts w:ascii="仿宋" w:hAnsi="仿宋" w:eastAsia="仿宋" w:cs="仿宋"/>
          <w:b/>
          <w:color w:val="000000"/>
          <w:sz w:val="28"/>
          <w:szCs w:val="28"/>
        </w:rPr>
      </w:pPr>
      <w:r>
        <w:rPr>
          <w:rFonts w:hint="eastAsia" w:ascii="仿宋" w:hAnsi="仿宋" w:eastAsia="仿宋" w:cs="仿宋"/>
          <w:b/>
          <w:color w:val="000000"/>
          <w:sz w:val="28"/>
          <w:szCs w:val="28"/>
        </w:rPr>
        <w:t>第三章 投标须知</w:t>
      </w:r>
    </w:p>
    <w:p>
      <w:pPr>
        <w:pStyle w:val="7"/>
        <w:adjustRightInd w:val="0"/>
        <w:snapToGrid w:val="0"/>
        <w:spacing w:beforeLines="50" w:line="360" w:lineRule="auto"/>
        <w:outlineLvl w:val="1"/>
        <w:rPr>
          <w:rFonts w:ascii="仿宋" w:hAnsi="仿宋" w:eastAsia="仿宋" w:cs="仿宋"/>
          <w:b/>
          <w:sz w:val="24"/>
          <w:szCs w:val="24"/>
        </w:rPr>
      </w:pPr>
      <w:r>
        <w:rPr>
          <w:rFonts w:hint="eastAsia" w:ascii="仿宋" w:hAnsi="仿宋" w:eastAsia="仿宋" w:cs="仿宋"/>
          <w:b/>
          <w:sz w:val="24"/>
          <w:szCs w:val="24"/>
        </w:rPr>
        <w:t>1</w:t>
      </w:r>
      <w:r>
        <w:rPr>
          <w:rFonts w:hint="eastAsia" w:ascii="仿宋" w:hAnsi="仿宋" w:eastAsia="仿宋" w:cs="仿宋"/>
          <w:sz w:val="24"/>
          <w:szCs w:val="24"/>
        </w:rPr>
        <w:t>、</w:t>
      </w:r>
      <w:r>
        <w:rPr>
          <w:rFonts w:hint="eastAsia" w:ascii="仿宋" w:hAnsi="仿宋" w:eastAsia="仿宋" w:cs="仿宋"/>
          <w:b/>
          <w:sz w:val="24"/>
          <w:szCs w:val="24"/>
        </w:rPr>
        <w:t>定义</w:t>
      </w:r>
    </w:p>
    <w:p>
      <w:pPr>
        <w:pStyle w:val="4"/>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1.1“采购</w:t>
      </w:r>
      <w:r>
        <w:rPr>
          <w:rFonts w:ascii="仿宋" w:hAnsi="仿宋" w:eastAsia="仿宋" w:cs="仿宋"/>
          <w:sz w:val="24"/>
          <w:szCs w:val="24"/>
        </w:rPr>
        <w:t>人</w:t>
      </w:r>
      <w:r>
        <w:rPr>
          <w:rFonts w:hint="eastAsia" w:ascii="仿宋" w:hAnsi="仿宋" w:eastAsia="仿宋" w:cs="仿宋"/>
          <w:sz w:val="24"/>
          <w:szCs w:val="24"/>
        </w:rPr>
        <w:t>”是指黄石市自来水有限公司（即招标人）。</w:t>
      </w:r>
    </w:p>
    <w:p>
      <w:pPr>
        <w:pStyle w:val="4"/>
        <w:spacing w:line="360" w:lineRule="auto"/>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rPr>
        <w:t>1.2 “</w:t>
      </w:r>
      <w:r>
        <w:rPr>
          <w:rFonts w:ascii="仿宋" w:hAnsi="仿宋" w:eastAsia="仿宋" w:cs="仿宋"/>
          <w:sz w:val="24"/>
          <w:szCs w:val="24"/>
          <w:highlight w:val="none"/>
        </w:rPr>
        <w:t>供应商</w:t>
      </w:r>
      <w:r>
        <w:rPr>
          <w:rFonts w:hint="eastAsia" w:ascii="仿宋" w:hAnsi="仿宋" w:eastAsia="仿宋" w:cs="仿宋"/>
          <w:sz w:val="24"/>
          <w:szCs w:val="24"/>
          <w:highlight w:val="none"/>
        </w:rPr>
        <w:t>”是指参加本项目采购活动的投标人。</w:t>
      </w:r>
    </w:p>
    <w:p>
      <w:pPr>
        <w:tabs>
          <w:tab w:val="left" w:pos="525"/>
        </w:tabs>
        <w:spacing w:line="360" w:lineRule="auto"/>
        <w:outlineLvl w:val="1"/>
        <w:rPr>
          <w:rFonts w:ascii="仿宋" w:hAnsi="仿宋" w:eastAsia="仿宋" w:cs="仿宋"/>
          <w:b/>
          <w:highlight w:val="none"/>
        </w:rPr>
      </w:pPr>
      <w:r>
        <w:rPr>
          <w:rFonts w:hint="eastAsia" w:ascii="仿宋" w:hAnsi="仿宋" w:eastAsia="仿宋" w:cs="仿宋"/>
          <w:b/>
          <w:highlight w:val="none"/>
        </w:rPr>
        <w:t>2</w:t>
      </w:r>
      <w:r>
        <w:rPr>
          <w:rFonts w:hint="eastAsia" w:ascii="仿宋" w:hAnsi="仿宋" w:eastAsia="仿宋" w:cs="仿宋"/>
          <w:highlight w:val="none"/>
        </w:rPr>
        <w:t>、</w:t>
      </w:r>
      <w:r>
        <w:rPr>
          <w:rFonts w:hint="eastAsia" w:ascii="仿宋" w:hAnsi="仿宋" w:eastAsia="仿宋" w:cs="仿宋"/>
          <w:b/>
          <w:highlight w:val="none"/>
        </w:rPr>
        <w:t>投标报价</w:t>
      </w:r>
    </w:p>
    <w:p>
      <w:pPr>
        <w:spacing w:line="360" w:lineRule="auto"/>
        <w:ind w:firstLine="480" w:firstLineChars="200"/>
        <w:rPr>
          <w:rFonts w:ascii="仿宋" w:hAnsi="仿宋" w:eastAsia="仿宋" w:cs="仿宋"/>
          <w:highlight w:val="none"/>
        </w:rPr>
      </w:pPr>
      <w:r>
        <w:rPr>
          <w:rFonts w:hint="eastAsia" w:ascii="仿宋" w:hAnsi="仿宋" w:eastAsia="仿宋" w:cs="仿宋"/>
          <w:highlight w:val="none"/>
        </w:rPr>
        <w:t>2.1投标报价应包括：设备、材料费、运输费、装卸费、安装、调试、人工、机械利润、管理费、税金、风险费、质保及供货商在完成本项目过程中必须支付的与本项目相关的其他一切费用。</w:t>
      </w:r>
    </w:p>
    <w:p>
      <w:pPr>
        <w:tabs>
          <w:tab w:val="left" w:pos="525"/>
        </w:tabs>
        <w:spacing w:line="360" w:lineRule="auto"/>
        <w:outlineLvl w:val="1"/>
        <w:rPr>
          <w:rFonts w:ascii="仿宋" w:hAnsi="仿宋" w:eastAsia="仿宋" w:cs="仿宋"/>
          <w:b/>
          <w:highlight w:val="none"/>
        </w:rPr>
      </w:pPr>
      <w:r>
        <w:rPr>
          <w:rFonts w:hint="eastAsia" w:ascii="仿宋" w:hAnsi="仿宋" w:eastAsia="仿宋" w:cs="仿宋"/>
          <w:b/>
          <w:highlight w:val="none"/>
        </w:rPr>
        <w:t>3</w:t>
      </w:r>
      <w:r>
        <w:rPr>
          <w:rFonts w:hint="eastAsia" w:ascii="仿宋" w:hAnsi="仿宋" w:eastAsia="仿宋" w:cs="仿宋"/>
          <w:highlight w:val="none"/>
        </w:rPr>
        <w:t>、</w:t>
      </w:r>
      <w:r>
        <w:rPr>
          <w:rFonts w:hint="eastAsia" w:ascii="仿宋" w:hAnsi="仿宋" w:eastAsia="仿宋" w:cs="仿宋"/>
          <w:b/>
          <w:highlight w:val="none"/>
        </w:rPr>
        <w:t>投标文件的编制（投标文件</w:t>
      </w:r>
      <w:r>
        <w:rPr>
          <w:rFonts w:hint="eastAsia" w:ascii="仿宋" w:hAnsi="仿宋" w:eastAsia="仿宋" w:cs="仿宋"/>
          <w:b/>
          <w:highlight w:val="none"/>
          <w:lang w:val="en-US" w:eastAsia="zh-CN"/>
        </w:rPr>
        <w:t>3</w:t>
      </w:r>
      <w:r>
        <w:rPr>
          <w:rFonts w:hint="eastAsia" w:ascii="仿宋" w:hAnsi="仿宋" w:eastAsia="仿宋" w:cs="仿宋"/>
          <w:b/>
          <w:highlight w:val="none"/>
        </w:rPr>
        <w:t>份</w:t>
      </w:r>
      <w:r>
        <w:rPr>
          <w:rFonts w:hint="eastAsia" w:ascii="仿宋" w:hAnsi="仿宋" w:eastAsia="仿宋" w:cs="仿宋"/>
          <w:b/>
          <w:highlight w:val="none"/>
          <w:lang w:eastAsia="zh-CN"/>
        </w:rPr>
        <w:t>（</w:t>
      </w:r>
      <w:r>
        <w:rPr>
          <w:rFonts w:hint="eastAsia" w:ascii="仿宋" w:hAnsi="仿宋" w:eastAsia="仿宋" w:cs="仿宋"/>
          <w:b/>
          <w:highlight w:val="none"/>
          <w:lang w:val="en-US" w:eastAsia="zh-CN"/>
        </w:rPr>
        <w:t>一正二副），</w:t>
      </w:r>
      <w:r>
        <w:rPr>
          <w:rFonts w:hint="eastAsia" w:ascii="仿宋" w:hAnsi="仿宋" w:eastAsia="仿宋" w:cs="仿宋"/>
          <w:b/>
          <w:highlight w:val="none"/>
        </w:rPr>
        <w:t>内容按照</w:t>
      </w:r>
      <w:r>
        <w:rPr>
          <w:rFonts w:hint="eastAsia" w:ascii="仿宋" w:hAnsi="仿宋" w:eastAsia="仿宋" w:cs="仿宋"/>
          <w:b/>
          <w:color w:val="000000"/>
          <w:highlight w:val="none"/>
          <w:lang w:val="en-US" w:eastAsia="zh-CN"/>
        </w:rPr>
        <w:t>招标</w:t>
      </w:r>
      <w:r>
        <w:rPr>
          <w:rFonts w:hint="eastAsia" w:ascii="仿宋" w:hAnsi="仿宋" w:eastAsia="仿宋" w:cs="仿宋"/>
          <w:b/>
          <w:highlight w:val="none"/>
        </w:rPr>
        <w:t>文件格式要求准备）</w:t>
      </w:r>
    </w:p>
    <w:p>
      <w:pPr>
        <w:spacing w:line="360" w:lineRule="auto"/>
        <w:ind w:firstLine="480" w:firstLineChars="200"/>
        <w:rPr>
          <w:rFonts w:ascii="仿宋" w:hAnsi="仿宋" w:eastAsia="仿宋" w:cs="仿宋"/>
        </w:rPr>
      </w:pPr>
      <w:r>
        <w:rPr>
          <w:rFonts w:hint="eastAsia" w:ascii="仿宋" w:hAnsi="仿宋" w:eastAsia="仿宋" w:cs="仿宋"/>
        </w:rPr>
        <w:t>3.1 供应商的投标文件应按照招标文件的要求编制，对招标文件提出的实质性要求和条件作出响应。提交的投标文件必须使用本招标文件所提供的招标文件格式，表格可按同样格式进行扩展。</w:t>
      </w:r>
    </w:p>
    <w:p>
      <w:pPr>
        <w:tabs>
          <w:tab w:val="left" w:pos="525"/>
        </w:tabs>
        <w:spacing w:line="360" w:lineRule="auto"/>
        <w:ind w:firstLine="480" w:firstLineChars="200"/>
        <w:rPr>
          <w:rFonts w:ascii="仿宋" w:hAnsi="仿宋" w:eastAsia="仿宋" w:cs="仿宋"/>
        </w:rPr>
      </w:pPr>
      <w:r>
        <w:rPr>
          <w:rFonts w:hint="eastAsia" w:ascii="仿宋" w:hAnsi="仿宋" w:eastAsia="仿宋" w:cs="仿宋"/>
        </w:rPr>
        <w:t>3.2 投标文件的语言及度量衡单位。</w:t>
      </w:r>
    </w:p>
    <w:p>
      <w:pPr>
        <w:spacing w:line="360" w:lineRule="auto"/>
        <w:ind w:firstLine="480" w:firstLineChars="200"/>
        <w:rPr>
          <w:rFonts w:ascii="仿宋" w:hAnsi="仿宋" w:eastAsia="仿宋" w:cs="仿宋"/>
        </w:rPr>
      </w:pPr>
      <w:r>
        <w:rPr>
          <w:rFonts w:hint="eastAsia" w:ascii="仿宋" w:hAnsi="仿宋" w:eastAsia="仿宋" w:cs="仿宋"/>
        </w:rPr>
        <w:t>3.2.1 投标文件和与投标有关的所有文件的语言文字均使用中文。</w:t>
      </w:r>
    </w:p>
    <w:p>
      <w:pPr>
        <w:tabs>
          <w:tab w:val="left" w:pos="525"/>
        </w:tabs>
        <w:spacing w:line="360" w:lineRule="auto"/>
        <w:ind w:firstLine="480"/>
        <w:rPr>
          <w:rFonts w:ascii="仿宋" w:hAnsi="仿宋" w:eastAsia="仿宋" w:cs="仿宋"/>
        </w:rPr>
      </w:pPr>
      <w:r>
        <w:rPr>
          <w:rFonts w:hint="eastAsia" w:ascii="仿宋" w:hAnsi="仿宋" w:eastAsia="仿宋" w:cs="仿宋"/>
        </w:rPr>
        <w:t>3.2.2 除规范另有规定外，投标文件使用的度量衡单位，均采用中华人民共和国法定计量单位。</w:t>
      </w:r>
    </w:p>
    <w:p>
      <w:pPr>
        <w:tabs>
          <w:tab w:val="left" w:pos="525"/>
        </w:tabs>
        <w:spacing w:line="360" w:lineRule="auto"/>
        <w:outlineLvl w:val="1"/>
        <w:rPr>
          <w:rFonts w:ascii="仿宋" w:hAnsi="仿宋" w:eastAsia="仿宋" w:cs="仿宋"/>
          <w:b/>
        </w:rPr>
      </w:pPr>
      <w:r>
        <w:rPr>
          <w:rFonts w:hint="eastAsia" w:ascii="仿宋" w:hAnsi="仿宋" w:eastAsia="仿宋" w:cs="仿宋"/>
          <w:b/>
        </w:rPr>
        <w:t>4</w:t>
      </w:r>
      <w:r>
        <w:rPr>
          <w:rFonts w:hint="eastAsia" w:ascii="仿宋" w:hAnsi="仿宋" w:eastAsia="仿宋" w:cs="仿宋"/>
        </w:rPr>
        <w:t>、</w:t>
      </w:r>
      <w:r>
        <w:rPr>
          <w:rFonts w:hint="eastAsia" w:ascii="仿宋" w:hAnsi="仿宋" w:eastAsia="仿宋" w:cs="仿宋"/>
          <w:b/>
        </w:rPr>
        <w:t>投标文件的密封与标志</w:t>
      </w:r>
    </w:p>
    <w:p>
      <w:pPr>
        <w:spacing w:line="360" w:lineRule="auto"/>
        <w:ind w:firstLine="480" w:firstLineChars="200"/>
        <w:rPr>
          <w:rFonts w:ascii="仿宋" w:hAnsi="仿宋" w:eastAsia="仿宋" w:cs="仿宋"/>
        </w:rPr>
      </w:pPr>
      <w:r>
        <w:rPr>
          <w:rFonts w:hint="eastAsia" w:ascii="仿宋" w:hAnsi="仿宋" w:eastAsia="仿宋" w:cs="仿宋"/>
        </w:rPr>
        <w:t>投标文件封包上应写明采购人名称、项目名称、投标人名称。密封骑缝处加盖投标人单位公章和法定代表人（或其委托代理人）印鉴。</w:t>
      </w:r>
    </w:p>
    <w:p>
      <w:pPr>
        <w:spacing w:line="360" w:lineRule="auto"/>
        <w:outlineLvl w:val="1"/>
        <w:rPr>
          <w:rFonts w:ascii="仿宋" w:hAnsi="仿宋" w:eastAsia="仿宋" w:cs="仿宋"/>
          <w:b/>
        </w:rPr>
      </w:pPr>
      <w:r>
        <w:rPr>
          <w:rFonts w:hint="eastAsia" w:ascii="仿宋" w:hAnsi="仿宋" w:eastAsia="仿宋" w:cs="仿宋"/>
          <w:b/>
        </w:rPr>
        <w:t>5</w:t>
      </w:r>
      <w:r>
        <w:rPr>
          <w:rFonts w:hint="eastAsia" w:ascii="仿宋" w:hAnsi="仿宋" w:eastAsia="仿宋" w:cs="仿宋"/>
        </w:rPr>
        <w:t>、</w:t>
      </w:r>
      <w:r>
        <w:rPr>
          <w:rFonts w:hint="eastAsia" w:ascii="仿宋" w:hAnsi="仿宋" w:eastAsia="仿宋" w:cs="仿宋"/>
          <w:b/>
        </w:rPr>
        <w:t>递交地点及递交截止时间地点</w:t>
      </w:r>
    </w:p>
    <w:p>
      <w:pPr>
        <w:spacing w:line="360" w:lineRule="auto"/>
        <w:ind w:firstLine="480" w:firstLineChars="200"/>
        <w:rPr>
          <w:rFonts w:ascii="仿宋" w:hAnsi="仿宋" w:eastAsia="仿宋" w:cs="仿宋"/>
        </w:rPr>
      </w:pPr>
      <w:r>
        <w:rPr>
          <w:rFonts w:hint="eastAsia" w:ascii="仿宋" w:hAnsi="仿宋" w:eastAsia="仿宋" w:cs="仿宋"/>
        </w:rPr>
        <w:t>5.1 投标文件递交的截止时间（即投标截止时间</w:t>
      </w:r>
      <w:r>
        <w:rPr>
          <w:rFonts w:hint="eastAsia" w:ascii="仿宋" w:hAnsi="仿宋" w:eastAsia="仿宋" w:cs="仿宋"/>
          <w:color w:val="000000"/>
        </w:rPr>
        <w:t>2020年</w:t>
      </w:r>
      <w:r>
        <w:rPr>
          <w:rFonts w:hint="eastAsia" w:ascii="仿宋" w:hAnsi="仿宋" w:eastAsia="仿宋" w:cs="仿宋"/>
          <w:color w:val="000000"/>
          <w:lang w:val="en-US" w:eastAsia="zh-CN"/>
        </w:rPr>
        <w:t>9</w:t>
      </w:r>
      <w:r>
        <w:rPr>
          <w:rFonts w:hint="eastAsia" w:ascii="仿宋" w:hAnsi="仿宋" w:eastAsia="仿宋" w:cs="仿宋"/>
          <w:color w:val="000000"/>
        </w:rPr>
        <w:t>月</w:t>
      </w:r>
      <w:r>
        <w:rPr>
          <w:rFonts w:hint="eastAsia" w:ascii="仿宋" w:hAnsi="仿宋" w:eastAsia="仿宋" w:cs="仿宋"/>
          <w:color w:val="000000"/>
          <w:lang w:val="en-US" w:eastAsia="zh-CN"/>
        </w:rPr>
        <w:t>18</w:t>
      </w:r>
      <w:r>
        <w:rPr>
          <w:rFonts w:hint="eastAsia" w:ascii="仿宋" w:hAnsi="仿宋" w:eastAsia="仿宋" w:cs="仿宋"/>
          <w:color w:val="000000"/>
        </w:rPr>
        <w:t>日</w:t>
      </w:r>
      <w:r>
        <w:rPr>
          <w:rFonts w:hint="eastAsia" w:ascii="仿宋" w:hAnsi="仿宋" w:eastAsia="仿宋" w:cs="仿宋"/>
          <w:color w:val="000000"/>
          <w:lang w:val="en-US" w:eastAsia="zh-CN"/>
        </w:rPr>
        <w:t>8</w:t>
      </w:r>
      <w:r>
        <w:rPr>
          <w:rFonts w:hint="eastAsia" w:ascii="仿宋" w:hAnsi="仿宋" w:eastAsia="仿宋" w:cs="仿宋"/>
          <w:color w:val="000000"/>
        </w:rPr>
        <w:t>时</w:t>
      </w:r>
      <w:r>
        <w:rPr>
          <w:rFonts w:hint="eastAsia" w:ascii="仿宋" w:hAnsi="仿宋" w:eastAsia="仿宋" w:cs="仿宋"/>
          <w:color w:val="000000"/>
          <w:lang w:val="en-US" w:eastAsia="zh-CN"/>
        </w:rPr>
        <w:t>40分</w:t>
      </w:r>
      <w:r>
        <w:rPr>
          <w:rFonts w:hint="eastAsia" w:ascii="仿宋" w:hAnsi="仿宋" w:eastAsia="仿宋" w:cs="仿宋"/>
        </w:rPr>
        <w:t xml:space="preserve">（北京时间）。 </w:t>
      </w:r>
    </w:p>
    <w:p>
      <w:pPr>
        <w:spacing w:line="360" w:lineRule="auto"/>
        <w:ind w:firstLine="480" w:firstLineChars="200"/>
        <w:rPr>
          <w:rFonts w:ascii="仿宋" w:hAnsi="仿宋" w:eastAsia="仿宋" w:cs="仿宋"/>
        </w:rPr>
      </w:pPr>
      <w:r>
        <w:rPr>
          <w:rFonts w:hint="eastAsia" w:ascii="仿宋" w:hAnsi="仿宋" w:eastAsia="仿宋" w:cs="仿宋"/>
          <w:position w:val="6"/>
        </w:rPr>
        <w:t>5.2 投标文件递交地点：黄石市城市发展投资集团有限公司3号楼3楼开标室。</w:t>
      </w:r>
    </w:p>
    <w:p>
      <w:pPr>
        <w:tabs>
          <w:tab w:val="left" w:pos="540"/>
        </w:tabs>
        <w:spacing w:line="360" w:lineRule="auto"/>
        <w:ind w:firstLine="480" w:firstLineChars="200"/>
        <w:rPr>
          <w:rFonts w:ascii="仿宋" w:hAnsi="仿宋" w:eastAsia="仿宋" w:cs="仿宋"/>
          <w:position w:val="6"/>
        </w:rPr>
      </w:pPr>
    </w:p>
    <w:p>
      <w:pPr>
        <w:jc w:val="center"/>
        <w:rPr>
          <w:rFonts w:ascii="仿宋" w:hAnsi="仿宋" w:eastAsia="仿宋" w:cs="仿宋"/>
          <w:b/>
          <w:color w:val="000000"/>
          <w:sz w:val="28"/>
          <w:szCs w:val="28"/>
        </w:rPr>
      </w:pPr>
    </w:p>
    <w:p>
      <w:pPr>
        <w:jc w:val="center"/>
        <w:outlineLvl w:val="0"/>
        <w:rPr>
          <w:rFonts w:ascii="仿宋" w:hAnsi="仿宋" w:eastAsia="仿宋" w:cs="仿宋"/>
          <w:b/>
          <w:color w:val="000000"/>
        </w:rPr>
      </w:pPr>
      <w:r>
        <w:rPr>
          <w:rFonts w:hint="eastAsia" w:ascii="仿宋" w:hAnsi="仿宋" w:eastAsia="仿宋" w:cs="仿宋"/>
          <w:b/>
          <w:color w:val="000000"/>
          <w:sz w:val="28"/>
          <w:szCs w:val="28"/>
        </w:rPr>
        <w:t>第四章  开标、评标、定标</w:t>
      </w:r>
    </w:p>
    <w:p>
      <w:pPr>
        <w:spacing w:line="360" w:lineRule="auto"/>
        <w:outlineLvl w:val="1"/>
        <w:rPr>
          <w:rFonts w:ascii="仿宋" w:hAnsi="仿宋" w:eastAsia="仿宋" w:cs="仿宋"/>
          <w:b/>
        </w:rPr>
      </w:pPr>
      <w:r>
        <w:rPr>
          <w:rFonts w:hint="eastAsia" w:ascii="仿宋" w:hAnsi="仿宋" w:eastAsia="仿宋" w:cs="仿宋"/>
          <w:b/>
        </w:rPr>
        <w:t>1．开标</w:t>
      </w:r>
    </w:p>
    <w:p>
      <w:pPr>
        <w:spacing w:line="360" w:lineRule="auto"/>
        <w:ind w:firstLine="480" w:firstLineChars="200"/>
        <w:rPr>
          <w:rFonts w:ascii="仿宋" w:hAnsi="仿宋" w:eastAsia="仿宋" w:cs="仿宋"/>
        </w:rPr>
      </w:pPr>
      <w:r>
        <w:rPr>
          <w:rFonts w:hint="eastAsia" w:ascii="仿宋" w:hAnsi="仿宋" w:eastAsia="仿宋" w:cs="仿宋"/>
        </w:rPr>
        <w:t>1.1开标会由采购人主持，按招标公告规定的时间和地点进行开标。开标时，供应商的法定代表人或其委托代理人须参加开标会，其他人员一律不准进入开标大厅。</w:t>
      </w:r>
    </w:p>
    <w:p>
      <w:pPr>
        <w:spacing w:line="360" w:lineRule="auto"/>
        <w:ind w:firstLine="480" w:firstLineChars="200"/>
        <w:rPr>
          <w:rFonts w:ascii="仿宋" w:hAnsi="仿宋" w:eastAsia="仿宋" w:cs="仿宋"/>
        </w:rPr>
      </w:pPr>
      <w:r>
        <w:rPr>
          <w:rFonts w:hint="eastAsia" w:ascii="仿宋" w:hAnsi="仿宋" w:eastAsia="仿宋" w:cs="仿宋"/>
        </w:rPr>
        <w:t>1.2由采购人或供应商推选的代表检查</w:t>
      </w:r>
      <w:r>
        <w:rPr>
          <w:rFonts w:hint="eastAsia" w:ascii="仿宋" w:hAnsi="仿宋" w:eastAsia="仿宋" w:cs="仿宋"/>
          <w:lang w:val="en-US" w:eastAsia="zh-CN"/>
        </w:rPr>
        <w:t>投标</w:t>
      </w:r>
      <w:r>
        <w:rPr>
          <w:rFonts w:hint="eastAsia" w:ascii="仿宋" w:hAnsi="仿宋" w:eastAsia="仿宋" w:cs="仿宋"/>
        </w:rPr>
        <w:t>文件的密封情况，也可以由监管人员检查并验证。经确认无误后，由有关工作人员当众拆封，宣读供应商名称、</w:t>
      </w:r>
      <w:r>
        <w:rPr>
          <w:rFonts w:hint="eastAsia" w:ascii="仿宋" w:hAnsi="仿宋" w:eastAsia="仿宋" w:cs="仿宋"/>
          <w:lang w:val="en-US" w:eastAsia="zh-CN"/>
        </w:rPr>
        <w:t>投标</w:t>
      </w:r>
      <w:r>
        <w:rPr>
          <w:rFonts w:hint="eastAsia" w:ascii="仿宋" w:hAnsi="仿宋" w:eastAsia="仿宋" w:cs="仿宋"/>
        </w:rPr>
        <w:t>价格和</w:t>
      </w:r>
      <w:r>
        <w:rPr>
          <w:rFonts w:hint="eastAsia" w:ascii="仿宋" w:hAnsi="仿宋" w:eastAsia="仿宋" w:cs="仿宋"/>
          <w:lang w:val="en-US" w:eastAsia="zh-CN"/>
        </w:rPr>
        <w:t>投标</w:t>
      </w:r>
      <w:r>
        <w:rPr>
          <w:rFonts w:hint="eastAsia" w:ascii="仿宋" w:hAnsi="仿宋" w:eastAsia="仿宋" w:cs="仿宋"/>
        </w:rPr>
        <w:t>文件的其他主要内容。</w:t>
      </w:r>
    </w:p>
    <w:p>
      <w:pPr>
        <w:spacing w:line="360" w:lineRule="auto"/>
        <w:ind w:firstLine="528" w:firstLineChars="220"/>
        <w:rPr>
          <w:rFonts w:ascii="仿宋" w:hAnsi="仿宋" w:eastAsia="仿宋" w:cs="仿宋"/>
        </w:rPr>
      </w:pPr>
      <w:r>
        <w:rPr>
          <w:rFonts w:hint="eastAsia" w:ascii="仿宋" w:hAnsi="仿宋" w:eastAsia="仿宋" w:cs="仿宋"/>
        </w:rPr>
        <w:t>1.3采购人对开标过程进行记录，开标结束后，由供应商、采购人进行签字确认，并存档备查。</w:t>
      </w:r>
    </w:p>
    <w:p>
      <w:pPr>
        <w:spacing w:line="360" w:lineRule="auto"/>
        <w:ind w:firstLine="530" w:firstLineChars="220"/>
        <w:rPr>
          <w:rFonts w:ascii="仿宋" w:hAnsi="仿宋" w:eastAsia="仿宋" w:cs="仿宋"/>
          <w:b/>
        </w:rPr>
      </w:pPr>
      <w:r>
        <w:rPr>
          <w:rFonts w:hint="eastAsia" w:ascii="仿宋" w:hAnsi="仿宋" w:eastAsia="仿宋" w:cs="仿宋"/>
          <w:b/>
        </w:rPr>
        <w:t>1.4 在开标时，当投标文件出现下列情形之一的，采购人不予接收：</w:t>
      </w:r>
    </w:p>
    <w:p>
      <w:pPr>
        <w:spacing w:line="360" w:lineRule="auto"/>
        <w:ind w:firstLine="540" w:firstLineChars="225"/>
        <w:rPr>
          <w:rFonts w:ascii="仿宋" w:hAnsi="仿宋" w:eastAsia="仿宋" w:cs="仿宋"/>
        </w:rPr>
      </w:pPr>
      <w:r>
        <w:rPr>
          <w:rFonts w:hint="eastAsia" w:ascii="仿宋" w:hAnsi="仿宋" w:eastAsia="仿宋" w:cs="仿宋"/>
        </w:rPr>
        <w:t>1.4.1 投标文件逾期送达或者未送达指定地点的。</w:t>
      </w:r>
    </w:p>
    <w:p>
      <w:pPr>
        <w:tabs>
          <w:tab w:val="left" w:pos="525"/>
        </w:tabs>
        <w:spacing w:line="360" w:lineRule="auto"/>
        <w:ind w:firstLine="57"/>
        <w:rPr>
          <w:rFonts w:ascii="仿宋" w:hAnsi="仿宋" w:eastAsia="仿宋" w:cs="仿宋"/>
        </w:rPr>
      </w:pPr>
      <w:r>
        <w:rPr>
          <w:rFonts w:hint="eastAsia" w:ascii="仿宋" w:hAnsi="仿宋" w:eastAsia="仿宋" w:cs="仿宋"/>
        </w:rPr>
        <w:tab/>
      </w:r>
      <w:r>
        <w:rPr>
          <w:rFonts w:hint="eastAsia" w:ascii="仿宋" w:hAnsi="仿宋" w:eastAsia="仿宋" w:cs="仿宋"/>
        </w:rPr>
        <w:t>1.4.2 投标文件未按照要求予以密封的。</w:t>
      </w:r>
    </w:p>
    <w:p>
      <w:pPr>
        <w:spacing w:line="360" w:lineRule="auto"/>
        <w:ind w:firstLine="57"/>
        <w:outlineLvl w:val="1"/>
        <w:rPr>
          <w:rFonts w:ascii="仿宋" w:hAnsi="仿宋" w:eastAsia="仿宋" w:cs="仿宋"/>
          <w:b/>
        </w:rPr>
      </w:pPr>
      <w:r>
        <w:rPr>
          <w:rFonts w:hint="eastAsia" w:ascii="仿宋" w:hAnsi="仿宋" w:eastAsia="仿宋" w:cs="仿宋"/>
          <w:b/>
        </w:rPr>
        <w:t>2．评标</w:t>
      </w:r>
    </w:p>
    <w:p>
      <w:pPr>
        <w:spacing w:line="360" w:lineRule="auto"/>
        <w:ind w:firstLine="542" w:firstLineChars="225"/>
        <w:rPr>
          <w:rFonts w:ascii="仿宋" w:hAnsi="仿宋" w:eastAsia="仿宋" w:cs="仿宋"/>
          <w:b/>
        </w:rPr>
      </w:pPr>
      <w:r>
        <w:rPr>
          <w:rFonts w:hint="eastAsia" w:ascii="仿宋" w:hAnsi="仿宋" w:eastAsia="仿宋" w:cs="仿宋"/>
          <w:b/>
        </w:rPr>
        <w:t>2.1 评标委员会</w:t>
      </w:r>
    </w:p>
    <w:p>
      <w:pPr>
        <w:spacing w:line="360" w:lineRule="auto"/>
        <w:ind w:firstLine="482" w:firstLineChars="200"/>
        <w:rPr>
          <w:rFonts w:hint="eastAsia" w:ascii="仿宋" w:hAnsi="仿宋" w:eastAsia="仿宋" w:cs="仿宋"/>
          <w:highlight w:val="none"/>
        </w:rPr>
      </w:pPr>
      <w:r>
        <w:rPr>
          <w:rFonts w:hint="eastAsia" w:ascii="仿宋" w:hAnsi="仿宋" w:eastAsia="仿宋" w:cs="仿宋"/>
          <w:b/>
          <w:highlight w:val="none"/>
        </w:rPr>
        <w:t>评标委员会的组成：</w:t>
      </w:r>
      <w:r>
        <w:rPr>
          <w:rFonts w:hint="eastAsia" w:ascii="仿宋" w:hAnsi="仿宋" w:eastAsia="仿宋" w:cs="仿宋"/>
          <w:highlight w:val="none"/>
          <w:u w:val="single"/>
          <w:lang w:val="en-US" w:eastAsia="zh-CN"/>
        </w:rPr>
        <w:t>3</w:t>
      </w:r>
      <w:r>
        <w:rPr>
          <w:rFonts w:hint="eastAsia" w:ascii="仿宋" w:hAnsi="仿宋" w:eastAsia="仿宋" w:cs="仿宋"/>
          <w:highlight w:val="none"/>
        </w:rPr>
        <w:t>人，从黄石市城市发展投资集团有限公司评标专家库相应专业中随机抽取产生。</w:t>
      </w:r>
    </w:p>
    <w:p>
      <w:pPr>
        <w:spacing w:line="360" w:lineRule="auto"/>
        <w:ind w:firstLine="472" w:firstLineChars="196"/>
        <w:rPr>
          <w:rFonts w:ascii="仿宋" w:hAnsi="仿宋" w:eastAsia="仿宋" w:cs="仿宋"/>
          <w:b/>
        </w:rPr>
      </w:pPr>
      <w:r>
        <w:rPr>
          <w:rFonts w:hint="eastAsia" w:ascii="仿宋" w:hAnsi="仿宋" w:eastAsia="仿宋" w:cs="仿宋"/>
          <w:b/>
          <w:bCs/>
        </w:rPr>
        <w:t>评标过程的保密：</w:t>
      </w:r>
      <w:r>
        <w:rPr>
          <w:rFonts w:hint="eastAsia" w:ascii="仿宋" w:hAnsi="仿宋" w:eastAsia="仿宋" w:cs="仿宋"/>
        </w:rPr>
        <w:t>开标后，直至授予中标人合同为止，凡属于招标人文件的审查、澄清、评价和</w:t>
      </w:r>
      <w:r>
        <w:rPr>
          <w:rFonts w:hint="eastAsia" w:ascii="仿宋" w:hAnsi="仿宋" w:eastAsia="仿宋" w:cs="仿宋"/>
          <w:lang w:val="en-US" w:eastAsia="zh-CN"/>
        </w:rPr>
        <w:t>招标</w:t>
      </w:r>
      <w:r>
        <w:rPr>
          <w:rFonts w:hint="eastAsia" w:ascii="仿宋" w:hAnsi="仿宋" w:eastAsia="仿宋" w:cs="仿宋"/>
        </w:rPr>
        <w:t>有关的资料以及中标候选人的推荐情况、与评标有关的其他任何情况均严格保密。中标人确定后，采购人不对未中标人就评标过程以及未能中标原因作出任何解释。未中标人不得向评标委员会成员或其他有关人员索问评标过程的情况和材料。</w:t>
      </w:r>
    </w:p>
    <w:p>
      <w:pPr>
        <w:spacing w:line="360" w:lineRule="auto"/>
        <w:ind w:firstLine="479" w:firstLineChars="199"/>
        <w:rPr>
          <w:rFonts w:ascii="仿宋" w:hAnsi="仿宋" w:eastAsia="仿宋" w:cs="仿宋"/>
          <w:b/>
        </w:rPr>
      </w:pPr>
      <w:r>
        <w:rPr>
          <w:rFonts w:hint="eastAsia" w:ascii="仿宋" w:hAnsi="仿宋" w:eastAsia="仿宋" w:cs="仿宋"/>
          <w:b/>
        </w:rPr>
        <w:t>2.2投标文件初步评审</w:t>
      </w:r>
    </w:p>
    <w:p>
      <w:pPr>
        <w:spacing w:line="360" w:lineRule="auto"/>
        <w:ind w:firstLine="480" w:firstLineChars="200"/>
        <w:rPr>
          <w:rFonts w:ascii="仿宋" w:hAnsi="仿宋" w:eastAsia="仿宋" w:cs="仿宋"/>
        </w:rPr>
      </w:pPr>
      <w:r>
        <w:rPr>
          <w:rFonts w:hint="eastAsia" w:ascii="仿宋" w:hAnsi="仿宋" w:eastAsia="仿宋" w:cs="仿宋"/>
        </w:rPr>
        <w:t>2.2.1 经审查符合本须知有关规定的投标文件，提交评标委员会进行初步评审。</w:t>
      </w:r>
    </w:p>
    <w:p>
      <w:pPr>
        <w:spacing w:line="360" w:lineRule="auto"/>
        <w:ind w:firstLine="480" w:firstLineChars="200"/>
        <w:rPr>
          <w:rFonts w:ascii="仿宋" w:hAnsi="仿宋" w:eastAsia="仿宋" w:cs="仿宋"/>
        </w:rPr>
      </w:pPr>
      <w:r>
        <w:rPr>
          <w:rFonts w:hint="eastAsia" w:ascii="仿宋" w:hAnsi="仿宋" w:eastAsia="仿宋" w:cs="仿宋"/>
        </w:rPr>
        <w:t>2.2.2 初步评审包括对投标文件的符合性评审、投标文件计算错误的修正。</w:t>
      </w:r>
    </w:p>
    <w:p>
      <w:pPr>
        <w:spacing w:line="360" w:lineRule="auto"/>
        <w:ind w:firstLine="480" w:firstLineChars="200"/>
        <w:rPr>
          <w:rFonts w:ascii="仿宋" w:hAnsi="仿宋" w:eastAsia="仿宋" w:cs="仿宋"/>
          <w:color w:val="0000FF"/>
        </w:rPr>
      </w:pPr>
      <w:r>
        <w:rPr>
          <w:rFonts w:hint="eastAsia" w:ascii="仿宋" w:hAnsi="仿宋" w:eastAsia="仿宋" w:cs="仿宋"/>
        </w:rPr>
        <w:t>2.2.3符合性评审是指评标委员会审查每一投标文件是否对</w:t>
      </w:r>
      <w:r>
        <w:rPr>
          <w:rFonts w:hint="eastAsia" w:ascii="仿宋" w:hAnsi="仿宋" w:eastAsia="仿宋" w:cs="仿宋"/>
          <w:lang w:val="en-US" w:eastAsia="zh-CN"/>
        </w:rPr>
        <w:t>招标</w:t>
      </w:r>
      <w:r>
        <w:rPr>
          <w:rFonts w:hint="eastAsia" w:ascii="仿宋" w:hAnsi="仿宋" w:eastAsia="仿宋" w:cs="仿宋"/>
        </w:rPr>
        <w:t>文件提出的所有实质性要求和条件作出响应，有无显著的差异或保留。未能在实质上响应的投标，应作废标处理。</w:t>
      </w:r>
    </w:p>
    <w:p>
      <w:pPr>
        <w:spacing w:line="360" w:lineRule="auto"/>
        <w:ind w:firstLine="480" w:firstLineChars="200"/>
        <w:rPr>
          <w:rFonts w:ascii="仿宋" w:hAnsi="仿宋" w:eastAsia="仿宋" w:cs="仿宋"/>
        </w:rPr>
      </w:pPr>
      <w:r>
        <w:rPr>
          <w:rFonts w:hint="eastAsia" w:ascii="仿宋" w:hAnsi="仿宋" w:eastAsia="仿宋" w:cs="仿宋"/>
        </w:rPr>
        <w:t>2.2.4评标委员会按规定否决不合格投标或者界定为废标的投标文件不再进入详细评审。</w:t>
      </w:r>
    </w:p>
    <w:p>
      <w:pPr>
        <w:spacing w:line="360" w:lineRule="auto"/>
        <w:ind w:firstLine="535" w:firstLineChars="222"/>
        <w:rPr>
          <w:rFonts w:ascii="仿宋" w:hAnsi="仿宋" w:eastAsia="仿宋" w:cs="仿宋"/>
          <w:b/>
        </w:rPr>
      </w:pPr>
      <w:r>
        <w:rPr>
          <w:rFonts w:hint="eastAsia" w:ascii="仿宋" w:hAnsi="仿宋" w:eastAsia="仿宋" w:cs="仿宋"/>
          <w:b/>
        </w:rPr>
        <w:t>2.3 评标委员会在评审过程中，投标文件有下列情形之一的，由评标委员会审定后,作为废标处理：</w:t>
      </w:r>
    </w:p>
    <w:p>
      <w:pPr>
        <w:tabs>
          <w:tab w:val="left" w:pos="525"/>
        </w:tabs>
        <w:spacing w:line="360" w:lineRule="auto"/>
        <w:ind w:firstLine="530" w:firstLineChars="220"/>
        <w:rPr>
          <w:rFonts w:ascii="仿宋" w:hAnsi="仿宋" w:eastAsia="仿宋" w:cs="仿宋"/>
          <w:b/>
        </w:rPr>
      </w:pPr>
      <w:r>
        <w:rPr>
          <w:rFonts w:hint="eastAsia" w:ascii="仿宋" w:hAnsi="仿宋" w:eastAsia="仿宋" w:cs="仿宋"/>
          <w:b/>
        </w:rPr>
        <w:t>2.3.1 投标文件中未提供有效资格证明材料的；</w:t>
      </w:r>
    </w:p>
    <w:p>
      <w:pPr>
        <w:spacing w:line="360" w:lineRule="auto"/>
        <w:ind w:firstLine="535" w:firstLineChars="222"/>
        <w:rPr>
          <w:rFonts w:hint="eastAsia" w:ascii="仿宋" w:hAnsi="仿宋" w:eastAsia="仿宋" w:cs="仿宋"/>
          <w:b/>
        </w:rPr>
      </w:pPr>
      <w:r>
        <w:rPr>
          <w:rFonts w:hint="eastAsia" w:ascii="仿宋" w:hAnsi="仿宋" w:eastAsia="仿宋" w:cs="仿宋"/>
          <w:b/>
        </w:rPr>
        <w:t>2.3.2 投标文件未按要求加盖供应商公章及法定代表人或委托代理人未签字或盖章的；</w:t>
      </w:r>
    </w:p>
    <w:p>
      <w:pPr>
        <w:spacing w:line="360" w:lineRule="auto"/>
        <w:ind w:firstLine="535" w:firstLineChars="222"/>
        <w:rPr>
          <w:rFonts w:hint="eastAsia" w:ascii="仿宋" w:hAnsi="仿宋" w:eastAsia="仿宋" w:cs="仿宋"/>
          <w:b/>
        </w:rPr>
      </w:pPr>
      <w:r>
        <w:rPr>
          <w:rFonts w:hint="eastAsia" w:ascii="仿宋" w:hAnsi="仿宋" w:eastAsia="仿宋" w:cs="仿宋"/>
          <w:b/>
        </w:rPr>
        <w:t>2.3.3投标时递交两份或多份内容不同的</w:t>
      </w:r>
      <w:r>
        <w:rPr>
          <w:rFonts w:hint="eastAsia" w:ascii="仿宋" w:hAnsi="仿宋" w:eastAsia="仿宋" w:cs="仿宋"/>
          <w:b/>
          <w:lang w:val="en-US" w:eastAsia="zh-CN"/>
        </w:rPr>
        <w:t>投标</w:t>
      </w:r>
      <w:r>
        <w:rPr>
          <w:rFonts w:hint="eastAsia" w:ascii="仿宋" w:hAnsi="仿宋" w:eastAsia="仿宋" w:cs="仿宋"/>
          <w:b/>
        </w:rPr>
        <w:t>文件；</w:t>
      </w:r>
    </w:p>
    <w:p>
      <w:pPr>
        <w:spacing w:line="360" w:lineRule="auto"/>
        <w:ind w:firstLine="535" w:firstLineChars="222"/>
        <w:rPr>
          <w:rFonts w:hint="eastAsia" w:ascii="仿宋" w:hAnsi="仿宋" w:eastAsia="仿宋" w:cs="仿宋"/>
          <w:b/>
        </w:rPr>
      </w:pPr>
      <w:r>
        <w:rPr>
          <w:rFonts w:hint="eastAsia" w:ascii="仿宋" w:hAnsi="仿宋" w:eastAsia="仿宋" w:cs="仿宋"/>
          <w:b/>
        </w:rPr>
        <w:t>2.3.4 投标文件设备进场时间、设备安装期大于</w:t>
      </w:r>
      <w:r>
        <w:rPr>
          <w:rFonts w:hint="eastAsia" w:ascii="仿宋" w:hAnsi="仿宋" w:eastAsia="仿宋" w:cs="仿宋"/>
          <w:b/>
          <w:lang w:val="en-US" w:eastAsia="zh-CN"/>
        </w:rPr>
        <w:t>招标</w:t>
      </w:r>
      <w:r>
        <w:rPr>
          <w:rFonts w:hint="eastAsia" w:ascii="仿宋" w:hAnsi="仿宋" w:eastAsia="仿宋" w:cs="仿宋"/>
          <w:b/>
        </w:rPr>
        <w:t>文件要求的；</w:t>
      </w:r>
    </w:p>
    <w:p>
      <w:pPr>
        <w:spacing w:line="360" w:lineRule="auto"/>
        <w:ind w:firstLine="535" w:firstLineChars="222"/>
        <w:rPr>
          <w:rFonts w:hint="eastAsia" w:ascii="仿宋" w:hAnsi="仿宋" w:eastAsia="仿宋" w:cs="仿宋"/>
          <w:b/>
        </w:rPr>
      </w:pPr>
      <w:r>
        <w:rPr>
          <w:rFonts w:hint="eastAsia" w:ascii="仿宋" w:hAnsi="仿宋" w:eastAsia="仿宋" w:cs="仿宋"/>
          <w:b/>
        </w:rPr>
        <w:t>2.3.5 投标文件投标报价高于最高限价的；</w:t>
      </w:r>
    </w:p>
    <w:p>
      <w:pPr>
        <w:spacing w:line="360" w:lineRule="auto"/>
        <w:ind w:firstLine="535" w:firstLineChars="222"/>
        <w:rPr>
          <w:rFonts w:hint="eastAsia" w:ascii="仿宋" w:hAnsi="仿宋" w:eastAsia="仿宋" w:cs="仿宋"/>
          <w:b/>
        </w:rPr>
      </w:pPr>
      <w:r>
        <w:rPr>
          <w:rFonts w:hint="eastAsia" w:ascii="仿宋" w:hAnsi="仿宋" w:eastAsia="仿宋" w:cs="仿宋"/>
          <w:b/>
        </w:rPr>
        <w:t>2.3.6 投标内容与招标内容及要求有重大偏离的；</w:t>
      </w:r>
    </w:p>
    <w:p>
      <w:pPr>
        <w:spacing w:line="360" w:lineRule="auto"/>
        <w:ind w:firstLine="535" w:firstLineChars="222"/>
        <w:rPr>
          <w:rFonts w:hint="eastAsia" w:ascii="仿宋" w:hAnsi="仿宋" w:eastAsia="仿宋" w:cs="仿宋"/>
          <w:b/>
          <w:lang w:val="en-US" w:eastAsia="zh-CN"/>
        </w:rPr>
      </w:pPr>
      <w:r>
        <w:rPr>
          <w:rFonts w:hint="eastAsia" w:ascii="仿宋" w:hAnsi="仿宋" w:eastAsia="仿宋" w:cs="仿宋"/>
          <w:b/>
          <w:lang w:val="en-US" w:eastAsia="zh-CN"/>
        </w:rPr>
        <w:t>2.3.7 未按招标文件要求编制技术文件、文件不全的；</w:t>
      </w:r>
    </w:p>
    <w:p>
      <w:pPr>
        <w:spacing w:line="360" w:lineRule="auto"/>
        <w:ind w:firstLine="535" w:firstLineChars="222"/>
        <w:rPr>
          <w:rFonts w:hint="eastAsia" w:ascii="仿宋" w:hAnsi="仿宋" w:eastAsia="仿宋" w:cs="仿宋"/>
          <w:b/>
          <w:lang w:val="en-US" w:eastAsia="zh-CN"/>
        </w:rPr>
      </w:pPr>
      <w:r>
        <w:rPr>
          <w:rFonts w:hint="eastAsia" w:ascii="仿宋" w:hAnsi="仿宋" w:eastAsia="仿宋" w:cs="仿宋"/>
          <w:b/>
          <w:lang w:val="en-US" w:eastAsia="zh-CN"/>
        </w:rPr>
        <w:t>2.3.8 设备选型不能满足项目要求的；</w:t>
      </w:r>
    </w:p>
    <w:p>
      <w:pPr>
        <w:spacing w:line="360" w:lineRule="auto"/>
        <w:ind w:firstLine="535" w:firstLineChars="222"/>
        <w:rPr>
          <w:rFonts w:hint="eastAsia" w:ascii="仿宋" w:hAnsi="仿宋" w:eastAsia="仿宋" w:cs="仿宋"/>
          <w:b/>
        </w:rPr>
      </w:pPr>
      <w:r>
        <w:rPr>
          <w:rFonts w:hint="eastAsia" w:ascii="仿宋" w:hAnsi="仿宋" w:eastAsia="仿宋" w:cs="仿宋"/>
          <w:b/>
          <w:lang w:val="en-US" w:eastAsia="zh-CN"/>
        </w:rPr>
        <w:t>2.3.9</w:t>
      </w:r>
      <w:r>
        <w:rPr>
          <w:rFonts w:hint="eastAsia" w:ascii="仿宋" w:hAnsi="仿宋" w:eastAsia="仿宋" w:cs="仿宋"/>
          <w:b/>
        </w:rPr>
        <w:t>招标文件中有规定的其它废标条款。</w:t>
      </w:r>
    </w:p>
    <w:p>
      <w:pPr>
        <w:spacing w:line="360" w:lineRule="auto"/>
        <w:ind w:firstLine="532" w:firstLineChars="222"/>
        <w:rPr>
          <w:rFonts w:hint="eastAsia" w:ascii="仿宋" w:hAnsi="仿宋" w:eastAsia="仿宋" w:cs="仿宋"/>
          <w:b w:val="0"/>
          <w:bCs/>
        </w:rPr>
      </w:pPr>
      <w:r>
        <w:rPr>
          <w:rFonts w:hint="eastAsia" w:ascii="仿宋" w:hAnsi="仿宋" w:eastAsia="仿宋" w:cs="仿宋"/>
          <w:b w:val="0"/>
          <w:bCs/>
        </w:rPr>
        <w:t>2.4 详细评审</w:t>
      </w:r>
    </w:p>
    <w:p>
      <w:pPr>
        <w:spacing w:line="360" w:lineRule="auto"/>
        <w:ind w:firstLine="480" w:firstLineChars="200"/>
        <w:rPr>
          <w:rFonts w:ascii="仿宋" w:hAnsi="仿宋" w:eastAsia="仿宋" w:cs="仿宋"/>
          <w:color w:val="000000"/>
        </w:rPr>
      </w:pPr>
      <w:r>
        <w:rPr>
          <w:rFonts w:hint="eastAsia" w:ascii="仿宋" w:hAnsi="仿宋" w:eastAsia="仿宋" w:cs="仿宋"/>
          <w:color w:val="000000"/>
        </w:rPr>
        <w:t>详细评审按“评标办法”执行。</w:t>
      </w:r>
    </w:p>
    <w:p>
      <w:pPr>
        <w:spacing w:line="360" w:lineRule="auto"/>
        <w:outlineLvl w:val="1"/>
        <w:rPr>
          <w:rFonts w:ascii="仿宋" w:hAnsi="仿宋" w:eastAsia="仿宋" w:cs="仿宋"/>
          <w:b/>
        </w:rPr>
      </w:pPr>
      <w:r>
        <w:rPr>
          <w:rFonts w:hint="eastAsia" w:ascii="仿宋" w:hAnsi="仿宋" w:eastAsia="仿宋" w:cs="仿宋"/>
          <w:b/>
        </w:rPr>
        <w:t>3. 投标文件澄清</w:t>
      </w:r>
    </w:p>
    <w:p>
      <w:pPr>
        <w:spacing w:line="360" w:lineRule="auto"/>
        <w:ind w:firstLine="480" w:firstLineChars="200"/>
        <w:rPr>
          <w:rFonts w:ascii="仿宋" w:hAnsi="仿宋" w:eastAsia="仿宋" w:cs="仿宋"/>
        </w:rPr>
      </w:pPr>
      <w:r>
        <w:rPr>
          <w:rFonts w:hint="eastAsia" w:ascii="仿宋" w:hAnsi="仿宋" w:eastAsia="仿宋" w:cs="仿宋"/>
        </w:rPr>
        <w:t>3.1 在评标过程中，监督人员在场的情况下，评标委员会可以用书面形式要求供应商对投标文件中含义不明确，对同类问题表述不一致或者有明显文字和计算错误的内容作必要的澄清、说明或者补正。供应商应在评标结束前用书面形式进行澄清、说明或者补正，其澄清、说明或者补正，不得超出投标文件范围或者改变投标价格、交货期、质量等级等实质性内容。</w:t>
      </w:r>
    </w:p>
    <w:p>
      <w:pPr>
        <w:spacing w:line="360" w:lineRule="auto"/>
        <w:ind w:firstLine="480" w:firstLineChars="200"/>
        <w:rPr>
          <w:rFonts w:ascii="仿宋" w:hAnsi="仿宋" w:eastAsia="仿宋" w:cs="仿宋"/>
        </w:rPr>
      </w:pPr>
      <w:r>
        <w:rPr>
          <w:rFonts w:hint="eastAsia" w:ascii="仿宋" w:hAnsi="仿宋" w:eastAsia="仿宋" w:cs="仿宋"/>
        </w:rPr>
        <w:t>3.2 书面答复须经供应商法定代表人或其委托代理人签字或盖章，签字或盖章的书面答复将视为投标文件的组成部分。提交投标文件截止时间后，供应商对投标报价或其他实质性内容修正的函件和增加的任何优惠条件，一律不得作为评标、定标的依据。</w:t>
      </w:r>
    </w:p>
    <w:p>
      <w:pPr>
        <w:tabs>
          <w:tab w:val="left" w:pos="-360"/>
        </w:tabs>
        <w:spacing w:line="360" w:lineRule="auto"/>
        <w:ind w:firstLine="480" w:firstLineChars="200"/>
        <w:rPr>
          <w:rFonts w:ascii="仿宋" w:hAnsi="仿宋" w:eastAsia="仿宋" w:cs="仿宋"/>
        </w:rPr>
      </w:pPr>
      <w:r>
        <w:rPr>
          <w:rFonts w:hint="eastAsia" w:ascii="仿宋" w:hAnsi="仿宋" w:eastAsia="仿宋" w:cs="仿宋"/>
        </w:rPr>
        <w:t>3.3 在</w:t>
      </w:r>
      <w:r>
        <w:rPr>
          <w:rFonts w:hint="eastAsia" w:ascii="仿宋" w:hAnsi="仿宋" w:eastAsia="仿宋" w:cs="仿宋"/>
          <w:lang w:val="en-US" w:eastAsia="zh-CN"/>
        </w:rPr>
        <w:t>投标</w:t>
      </w:r>
      <w:r>
        <w:rPr>
          <w:rFonts w:hint="eastAsia" w:ascii="仿宋" w:hAnsi="仿宋" w:eastAsia="仿宋" w:cs="仿宋"/>
        </w:rPr>
        <w:t>文件的审查、澄清、评价和比较以及合同签订过程中，供应商对采购人和评标委员会成员施加影响的任何行为，都将导致取消其中标资格。</w:t>
      </w:r>
    </w:p>
    <w:p>
      <w:pPr>
        <w:ind w:firstLine="1928" w:firstLineChars="800"/>
        <w:rPr>
          <w:rFonts w:ascii="仿宋" w:hAnsi="仿宋" w:eastAsia="仿宋" w:cs="仿宋"/>
          <w:b/>
          <w:color w:val="000000"/>
        </w:rPr>
      </w:pPr>
    </w:p>
    <w:p>
      <w:pPr>
        <w:ind w:firstLine="1928" w:firstLineChars="800"/>
        <w:rPr>
          <w:rFonts w:ascii="仿宋" w:hAnsi="仿宋" w:eastAsia="仿宋" w:cs="仿宋"/>
          <w:b/>
          <w:color w:val="000000"/>
        </w:rPr>
      </w:pPr>
    </w:p>
    <w:p>
      <w:pPr>
        <w:jc w:val="center"/>
        <w:rPr>
          <w:rFonts w:ascii="仿宋" w:hAnsi="仿宋" w:eastAsia="仿宋" w:cs="仿宋"/>
          <w:b/>
          <w:color w:val="000000"/>
          <w:sz w:val="28"/>
          <w:szCs w:val="28"/>
        </w:rPr>
      </w:pPr>
    </w:p>
    <w:p>
      <w:pPr>
        <w:jc w:val="center"/>
        <w:outlineLvl w:val="0"/>
        <w:rPr>
          <w:rFonts w:ascii="仿宋" w:hAnsi="仿宋" w:eastAsia="仿宋" w:cs="仿宋"/>
          <w:b/>
          <w:color w:val="000000"/>
        </w:rPr>
      </w:pPr>
      <w:r>
        <w:rPr>
          <w:rFonts w:hint="eastAsia" w:ascii="仿宋" w:hAnsi="仿宋" w:eastAsia="仿宋" w:cs="仿宋"/>
          <w:b/>
          <w:color w:val="000000"/>
          <w:sz w:val="28"/>
          <w:szCs w:val="28"/>
        </w:rPr>
        <w:t>第五章  评标标准及方法</w:t>
      </w:r>
    </w:p>
    <w:p>
      <w:pPr>
        <w:snapToGrid w:val="0"/>
        <w:spacing w:line="400" w:lineRule="exact"/>
        <w:rPr>
          <w:rFonts w:ascii="仿宋" w:hAnsi="仿宋" w:eastAsia="仿宋" w:cs="仿宋"/>
        </w:rPr>
      </w:pPr>
      <w:r>
        <w:rPr>
          <w:rFonts w:hint="eastAsia" w:ascii="仿宋" w:hAnsi="仿宋" w:eastAsia="仿宋" w:cs="仿宋"/>
        </w:rPr>
        <w:t>1</w:t>
      </w:r>
      <w:r>
        <w:rPr>
          <w:rFonts w:hint="eastAsia" w:ascii="仿宋" w:hAnsi="仿宋" w:eastAsia="仿宋" w:cs="仿宋"/>
          <w:lang w:val="en-US" w:eastAsia="zh-CN"/>
        </w:rPr>
        <w:t>.</w:t>
      </w:r>
      <w:r>
        <w:rPr>
          <w:rFonts w:hint="eastAsia" w:ascii="仿宋" w:hAnsi="仿宋" w:eastAsia="仿宋" w:cs="仿宋"/>
        </w:rPr>
        <w:t>评标方法：综合评分法。</w:t>
      </w:r>
    </w:p>
    <w:p>
      <w:pPr>
        <w:snapToGrid w:val="0"/>
        <w:spacing w:line="400" w:lineRule="exact"/>
        <w:ind w:left="480" w:hanging="480" w:hangingChars="200"/>
        <w:rPr>
          <w:rFonts w:ascii="仿宋" w:hAnsi="仿宋" w:eastAsia="仿宋" w:cs="仿宋"/>
        </w:rPr>
      </w:pPr>
      <w:r>
        <w:rPr>
          <w:rFonts w:hint="eastAsia" w:ascii="仿宋" w:hAnsi="仿宋" w:eastAsia="仿宋" w:cs="仿宋"/>
        </w:rPr>
        <w:t>2</w:t>
      </w:r>
      <w:r>
        <w:rPr>
          <w:rFonts w:hint="eastAsia" w:ascii="仿宋" w:hAnsi="仿宋" w:eastAsia="仿宋" w:cs="仿宋"/>
          <w:lang w:val="en-US" w:eastAsia="zh-CN"/>
        </w:rPr>
        <w:t>.</w:t>
      </w:r>
      <w:r>
        <w:rPr>
          <w:rFonts w:hint="eastAsia" w:ascii="仿宋" w:hAnsi="仿宋" w:eastAsia="仿宋" w:cs="仿宋"/>
        </w:rPr>
        <w:t>综合评分的各项因素主要是：技术、综合(财务状况、信誉、业绩、服务等)、商务、对</w:t>
      </w:r>
      <w:r>
        <w:rPr>
          <w:rFonts w:hint="eastAsia" w:ascii="仿宋" w:hAnsi="仿宋" w:eastAsia="仿宋" w:cs="仿宋"/>
          <w:lang w:val="en-US" w:eastAsia="zh-CN"/>
        </w:rPr>
        <w:t>招标</w:t>
      </w:r>
      <w:r>
        <w:rPr>
          <w:rFonts w:hint="eastAsia" w:ascii="仿宋" w:hAnsi="仿宋" w:eastAsia="仿宋" w:cs="仿宋"/>
        </w:rPr>
        <w:t>文件要求的响应程度等。</w:t>
      </w:r>
    </w:p>
    <w:p>
      <w:pPr>
        <w:snapToGrid w:val="0"/>
        <w:spacing w:line="400" w:lineRule="exact"/>
        <w:rPr>
          <w:rFonts w:ascii="仿宋" w:hAnsi="仿宋" w:eastAsia="仿宋" w:cs="仿宋"/>
        </w:rPr>
      </w:pPr>
      <w:r>
        <w:rPr>
          <w:rFonts w:hint="eastAsia" w:ascii="仿宋" w:hAnsi="仿宋" w:eastAsia="仿宋" w:cs="仿宋"/>
        </w:rPr>
        <w:t>3</w:t>
      </w:r>
      <w:r>
        <w:rPr>
          <w:rFonts w:hint="eastAsia" w:ascii="仿宋" w:hAnsi="仿宋" w:eastAsia="仿宋" w:cs="仿宋"/>
          <w:lang w:val="en-US" w:eastAsia="zh-CN"/>
        </w:rPr>
        <w:t>.</w:t>
      </w:r>
      <w:r>
        <w:rPr>
          <w:rFonts w:hint="eastAsia" w:ascii="仿宋" w:hAnsi="仿宋" w:eastAsia="仿宋" w:cs="仿宋"/>
        </w:rPr>
        <w:t>评标程序：</w:t>
      </w:r>
    </w:p>
    <w:p>
      <w:pPr>
        <w:snapToGrid w:val="0"/>
        <w:spacing w:line="400" w:lineRule="exact"/>
        <w:rPr>
          <w:rFonts w:ascii="仿宋" w:hAnsi="仿宋" w:eastAsia="仿宋" w:cs="仿宋"/>
          <w:bCs/>
        </w:rPr>
      </w:pPr>
      <w:r>
        <w:rPr>
          <w:rFonts w:hint="eastAsia" w:ascii="仿宋" w:hAnsi="仿宋" w:eastAsia="仿宋" w:cs="仿宋"/>
          <w:bCs/>
        </w:rPr>
        <w:t xml:space="preserve">3.1 </w:t>
      </w:r>
      <w:r>
        <w:rPr>
          <w:rFonts w:hint="eastAsia" w:ascii="仿宋" w:hAnsi="仿宋" w:eastAsia="仿宋" w:cs="仿宋"/>
        </w:rPr>
        <w:t>投标</w:t>
      </w:r>
      <w:r>
        <w:rPr>
          <w:rFonts w:hint="eastAsia" w:ascii="仿宋" w:hAnsi="仿宋" w:eastAsia="仿宋" w:cs="仿宋"/>
          <w:bCs/>
        </w:rPr>
        <w:t>文件的初审</w:t>
      </w:r>
    </w:p>
    <w:p>
      <w:pPr>
        <w:snapToGrid w:val="0"/>
        <w:spacing w:line="400" w:lineRule="exact"/>
        <w:ind w:left="360" w:leftChars="150"/>
        <w:rPr>
          <w:rFonts w:ascii="仿宋" w:hAnsi="仿宋" w:eastAsia="仿宋" w:cs="仿宋"/>
        </w:rPr>
      </w:pPr>
      <w:r>
        <w:rPr>
          <w:rFonts w:hint="eastAsia" w:ascii="仿宋" w:hAnsi="仿宋" w:eastAsia="仿宋" w:cs="仿宋"/>
        </w:rPr>
        <w:t>投标文件的初审为“资格性检查”，其检查内容如下。供应商不得通过修正或撤销不合要求的偏离或保留，从而使其投标成为实质上响应的投标。如发现下列情况之一的，其投标将被拒绝：</w:t>
      </w:r>
    </w:p>
    <w:p>
      <w:pPr>
        <w:autoSpaceDE w:val="0"/>
        <w:autoSpaceDN w:val="0"/>
        <w:adjustRightInd w:val="0"/>
        <w:snapToGrid w:val="0"/>
        <w:spacing w:line="400" w:lineRule="exact"/>
        <w:ind w:firstLine="480" w:firstLineChars="200"/>
        <w:rPr>
          <w:rFonts w:ascii="仿宋" w:hAnsi="仿宋" w:eastAsia="仿宋" w:cs="仿宋"/>
        </w:rPr>
      </w:pPr>
      <w:r>
        <w:rPr>
          <w:rFonts w:hint="eastAsia" w:ascii="仿宋" w:hAnsi="仿宋" w:eastAsia="仿宋" w:cs="仿宋"/>
        </w:rPr>
        <w:t>1）超出生产、经营范围投标的；</w:t>
      </w:r>
    </w:p>
    <w:p>
      <w:pPr>
        <w:autoSpaceDE w:val="0"/>
        <w:autoSpaceDN w:val="0"/>
        <w:adjustRightInd w:val="0"/>
        <w:snapToGrid w:val="0"/>
        <w:spacing w:line="400" w:lineRule="exact"/>
        <w:ind w:firstLine="480" w:firstLineChars="200"/>
        <w:rPr>
          <w:rFonts w:ascii="仿宋" w:hAnsi="仿宋" w:eastAsia="仿宋" w:cs="仿宋"/>
        </w:rPr>
      </w:pPr>
      <w:r>
        <w:rPr>
          <w:rFonts w:hint="eastAsia" w:ascii="仿宋" w:hAnsi="仿宋" w:eastAsia="仿宋" w:cs="仿宋"/>
        </w:rPr>
        <w:t>2）供应商资格证明文件不全的；</w:t>
      </w:r>
    </w:p>
    <w:p>
      <w:pPr>
        <w:autoSpaceDE w:val="0"/>
        <w:autoSpaceDN w:val="0"/>
        <w:adjustRightInd w:val="0"/>
        <w:snapToGrid w:val="0"/>
        <w:spacing w:line="400" w:lineRule="exact"/>
        <w:ind w:firstLine="480" w:firstLineChars="200"/>
        <w:rPr>
          <w:rFonts w:ascii="仿宋" w:hAnsi="仿宋" w:eastAsia="仿宋" w:cs="仿宋"/>
        </w:rPr>
      </w:pPr>
      <w:r>
        <w:rPr>
          <w:rFonts w:hint="eastAsia" w:ascii="仿宋" w:hAnsi="仿宋" w:eastAsia="仿宋" w:cs="仿宋"/>
        </w:rPr>
        <w:t>3）投标文件无法定代表人签字和未加盖公章，或签字人无法定代表人有效委托书的；</w:t>
      </w:r>
    </w:p>
    <w:p>
      <w:pPr>
        <w:autoSpaceDE w:val="0"/>
        <w:autoSpaceDN w:val="0"/>
        <w:adjustRightInd w:val="0"/>
        <w:snapToGrid w:val="0"/>
        <w:spacing w:line="400" w:lineRule="exact"/>
        <w:ind w:firstLine="480" w:firstLineChars="200"/>
        <w:rPr>
          <w:rFonts w:ascii="仿宋" w:hAnsi="仿宋" w:eastAsia="仿宋" w:cs="仿宋"/>
        </w:rPr>
      </w:pPr>
      <w:r>
        <w:rPr>
          <w:rFonts w:hint="eastAsia" w:ascii="仿宋" w:hAnsi="仿宋" w:eastAsia="仿宋" w:cs="仿宋"/>
        </w:rPr>
        <w:t>4）投标报价未按要求的；</w:t>
      </w:r>
    </w:p>
    <w:p>
      <w:pPr>
        <w:autoSpaceDE w:val="0"/>
        <w:autoSpaceDN w:val="0"/>
        <w:adjustRightInd w:val="0"/>
        <w:snapToGrid w:val="0"/>
        <w:spacing w:line="400" w:lineRule="exact"/>
        <w:ind w:firstLine="480" w:firstLineChars="200"/>
        <w:rPr>
          <w:rFonts w:ascii="仿宋" w:hAnsi="仿宋" w:eastAsia="仿宋" w:cs="仿宋"/>
        </w:rPr>
      </w:pPr>
      <w:r>
        <w:rPr>
          <w:rFonts w:hint="eastAsia" w:ascii="仿宋" w:hAnsi="仿宋" w:eastAsia="仿宋" w:cs="仿宋"/>
        </w:rPr>
        <w:t>5）评委会认为其它应审查的内容。</w:t>
      </w:r>
    </w:p>
    <w:p>
      <w:pPr>
        <w:autoSpaceDE w:val="0"/>
        <w:autoSpaceDN w:val="0"/>
        <w:adjustRightInd w:val="0"/>
        <w:snapToGrid w:val="0"/>
        <w:spacing w:line="400" w:lineRule="exact"/>
        <w:ind w:firstLine="480" w:firstLineChars="200"/>
        <w:rPr>
          <w:rFonts w:ascii="仿宋" w:hAnsi="仿宋" w:eastAsia="仿宋" w:cs="仿宋"/>
        </w:rPr>
      </w:pPr>
      <w:r>
        <w:rPr>
          <w:rFonts w:hint="eastAsia" w:ascii="仿宋" w:hAnsi="仿宋" w:eastAsia="仿宋" w:cs="仿宋"/>
        </w:rPr>
        <w:t>6）设备安装施工中不能无偿提供临时泵或利用原设备及连接临时管道保证供水的。</w:t>
      </w:r>
    </w:p>
    <w:p>
      <w:pPr>
        <w:snapToGrid w:val="0"/>
        <w:spacing w:line="400" w:lineRule="exact"/>
        <w:ind w:left="480" w:hanging="480" w:hangingChars="200"/>
        <w:rPr>
          <w:rFonts w:ascii="仿宋" w:hAnsi="仿宋" w:eastAsia="仿宋" w:cs="仿宋"/>
          <w:bCs/>
        </w:rPr>
      </w:pPr>
      <w:r>
        <w:rPr>
          <w:rFonts w:hint="eastAsia" w:ascii="仿宋" w:hAnsi="仿宋" w:eastAsia="仿宋" w:cs="仿宋"/>
          <w:bCs/>
        </w:rPr>
        <w:t>3.2 投标文件的详细评审</w:t>
      </w:r>
      <w:r>
        <w:rPr>
          <w:rFonts w:hint="eastAsia" w:ascii="仿宋" w:hAnsi="仿宋" w:eastAsia="仿宋" w:cs="仿宋"/>
        </w:rPr>
        <w:t>（对初审合格的供应商，从技术、综合、商务及对</w:t>
      </w:r>
      <w:r>
        <w:rPr>
          <w:rFonts w:hint="eastAsia" w:ascii="仿宋" w:hAnsi="仿宋" w:eastAsia="仿宋" w:cs="仿宋"/>
          <w:lang w:val="en-US" w:eastAsia="zh-CN"/>
        </w:rPr>
        <w:t>投标</w:t>
      </w:r>
      <w:r>
        <w:rPr>
          <w:rFonts w:hint="eastAsia" w:ascii="仿宋" w:hAnsi="仿宋" w:eastAsia="仿宋" w:cs="仿宋"/>
        </w:rPr>
        <w:t>文件要求的响应程度进行打分。）</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4</w:t>
      </w:r>
      <w:r>
        <w:rPr>
          <w:rFonts w:hint="eastAsia" w:ascii="仿宋" w:hAnsi="仿宋" w:eastAsia="仿宋" w:cs="仿宋"/>
          <w:lang w:val="en-US" w:eastAsia="zh-CN"/>
        </w:rPr>
        <w:t>.</w:t>
      </w:r>
      <w:r>
        <w:rPr>
          <w:rFonts w:hint="eastAsia" w:ascii="仿宋" w:hAnsi="仿宋" w:eastAsia="仿宋" w:cs="仿宋"/>
        </w:rPr>
        <w:t>计分办法</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1）评标委员会将对合格供应商进行综合评审并进行打分，供应商的总得分为各评委对该供应商打分的</w:t>
      </w:r>
      <w:r>
        <w:rPr>
          <w:rFonts w:hint="eastAsia" w:ascii="仿宋" w:hAnsi="仿宋" w:eastAsia="仿宋" w:cs="仿宋"/>
          <w:lang w:eastAsia="zh-CN"/>
        </w:rPr>
        <w:t>平均值</w:t>
      </w:r>
      <w:r>
        <w:rPr>
          <w:rFonts w:hint="eastAsia" w:ascii="仿宋" w:hAnsi="仿宋" w:eastAsia="仿宋" w:cs="仿宋"/>
        </w:rPr>
        <w:t>。</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2）当供应商总得分相同时，以投标价格低者排位在前；若两个供应商总得分相同，投标价格也相同，以技术得分高者排位在前。</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5</w:t>
      </w:r>
      <w:r>
        <w:rPr>
          <w:rFonts w:hint="eastAsia" w:ascii="仿宋" w:hAnsi="仿宋" w:eastAsia="仿宋" w:cs="仿宋"/>
          <w:lang w:val="en-US" w:eastAsia="zh-CN"/>
        </w:rPr>
        <w:t>.</w:t>
      </w:r>
      <w:r>
        <w:rPr>
          <w:rFonts w:hint="eastAsia" w:ascii="仿宋" w:hAnsi="仿宋" w:eastAsia="仿宋" w:cs="仿宋"/>
        </w:rPr>
        <w:t>定标</w:t>
      </w:r>
      <w:r>
        <w:rPr>
          <w:rFonts w:ascii="仿宋" w:hAnsi="仿宋" w:eastAsia="仿宋" w:cs="仿宋"/>
        </w:rPr>
        <w:t>原则</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1</w:t>
      </w:r>
      <w:r>
        <w:rPr>
          <w:rFonts w:ascii="仿宋" w:hAnsi="仿宋" w:eastAsia="仿宋" w:cs="仿宋"/>
        </w:rPr>
        <w:t>）</w:t>
      </w:r>
      <w:r>
        <w:rPr>
          <w:rFonts w:hint="eastAsia" w:ascii="仿宋" w:hAnsi="仿宋" w:eastAsia="仿宋" w:cs="仿宋"/>
        </w:rPr>
        <w:t>计分结束后，评标委员会将总得分由高到低的排名按顺序推荐前三名</w:t>
      </w:r>
      <w:r>
        <w:rPr>
          <w:rFonts w:ascii="仿宋" w:hAnsi="仿宋" w:eastAsia="仿宋" w:cs="仿宋"/>
        </w:rPr>
        <w:t>供应商</w:t>
      </w:r>
      <w:r>
        <w:rPr>
          <w:rFonts w:hint="eastAsia" w:ascii="仿宋" w:hAnsi="仿宋" w:eastAsia="仿宋" w:cs="仿宋"/>
        </w:rPr>
        <w:t>为中标候选人</w:t>
      </w:r>
      <w:r>
        <w:rPr>
          <w:rFonts w:ascii="仿宋" w:hAnsi="仿宋" w:eastAsia="仿宋" w:cs="仿宋"/>
        </w:rPr>
        <w:t>，</w:t>
      </w:r>
      <w:r>
        <w:rPr>
          <w:rFonts w:hint="eastAsia" w:ascii="仿宋" w:hAnsi="仿宋" w:eastAsia="仿宋" w:cs="仿宋"/>
        </w:rPr>
        <w:t>当</w:t>
      </w:r>
      <w:r>
        <w:rPr>
          <w:rFonts w:ascii="仿宋" w:hAnsi="仿宋" w:eastAsia="仿宋" w:cs="仿宋"/>
        </w:rPr>
        <w:t>供应商</w:t>
      </w:r>
      <w:r>
        <w:rPr>
          <w:rFonts w:hint="eastAsia" w:ascii="仿宋" w:hAnsi="仿宋" w:eastAsia="仿宋" w:cs="仿宋"/>
        </w:rPr>
        <w:t>最终总得分相同时，以</w:t>
      </w:r>
      <w:r>
        <w:rPr>
          <w:rFonts w:ascii="仿宋" w:hAnsi="仿宋" w:eastAsia="仿宋" w:cs="仿宋"/>
        </w:rPr>
        <w:t>投标报价低</w:t>
      </w:r>
      <w:r>
        <w:rPr>
          <w:rFonts w:hint="eastAsia" w:ascii="仿宋" w:hAnsi="仿宋" w:eastAsia="仿宋" w:cs="仿宋"/>
        </w:rPr>
        <w:t>者排位在前；若</w:t>
      </w:r>
      <w:r>
        <w:rPr>
          <w:rFonts w:ascii="仿宋" w:hAnsi="仿宋" w:eastAsia="仿宋" w:cs="仿宋"/>
        </w:rPr>
        <w:t>供应商</w:t>
      </w:r>
      <w:r>
        <w:rPr>
          <w:rFonts w:hint="eastAsia" w:ascii="仿宋" w:hAnsi="仿宋" w:eastAsia="仿宋" w:cs="仿宋"/>
        </w:rPr>
        <w:t>最终总得分相同，</w:t>
      </w:r>
      <w:r>
        <w:rPr>
          <w:rFonts w:ascii="仿宋" w:hAnsi="仿宋" w:eastAsia="仿宋" w:cs="仿宋"/>
        </w:rPr>
        <w:t>投标报价</w:t>
      </w:r>
      <w:r>
        <w:rPr>
          <w:rFonts w:hint="eastAsia" w:ascii="仿宋" w:hAnsi="仿宋" w:eastAsia="仿宋" w:cs="仿宋"/>
        </w:rPr>
        <w:t>也相同，以技术得分高者排位在前。全体评委签名确认。</w:t>
      </w:r>
    </w:p>
    <w:p>
      <w:pPr>
        <w:autoSpaceDE w:val="0"/>
        <w:autoSpaceDN w:val="0"/>
        <w:adjustRightInd w:val="0"/>
        <w:snapToGrid w:val="0"/>
        <w:spacing w:line="400" w:lineRule="exact"/>
        <w:rPr>
          <w:rFonts w:ascii="仿宋" w:hAnsi="仿宋" w:eastAsia="仿宋" w:cs="仿宋"/>
        </w:rPr>
      </w:pPr>
      <w:r>
        <w:rPr>
          <w:rFonts w:ascii="仿宋" w:hAnsi="仿宋" w:eastAsia="仿宋" w:cs="仿宋"/>
        </w:rPr>
        <w:t>2）采购人对</w:t>
      </w:r>
      <w:r>
        <w:rPr>
          <w:rFonts w:hint="eastAsia" w:ascii="仿宋" w:hAnsi="仿宋" w:eastAsia="仿宋" w:cs="仿宋"/>
        </w:rPr>
        <w:t>排名</w:t>
      </w:r>
      <w:r>
        <w:rPr>
          <w:rFonts w:ascii="仿宋" w:hAnsi="仿宋" w:eastAsia="仿宋" w:cs="仿宋"/>
        </w:rPr>
        <w:t>靠</w:t>
      </w:r>
      <w:r>
        <w:rPr>
          <w:rFonts w:hint="eastAsia" w:ascii="仿宋" w:hAnsi="仿宋" w:eastAsia="仿宋" w:cs="仿宋"/>
        </w:rPr>
        <w:t>前</w:t>
      </w:r>
      <w:r>
        <w:rPr>
          <w:rFonts w:ascii="仿宋" w:hAnsi="仿宋" w:eastAsia="仿宋" w:cs="仿宋"/>
        </w:rPr>
        <w:t>的中标</w:t>
      </w:r>
      <w:r>
        <w:rPr>
          <w:rFonts w:hint="eastAsia" w:ascii="仿宋" w:hAnsi="仿宋" w:eastAsia="仿宋" w:cs="仿宋"/>
        </w:rPr>
        <w:t>候选人</w:t>
      </w:r>
      <w:r>
        <w:rPr>
          <w:rFonts w:ascii="仿宋" w:hAnsi="仿宋" w:eastAsia="仿宋" w:cs="仿宋"/>
        </w:rPr>
        <w:t>投标</w:t>
      </w:r>
      <w:r>
        <w:rPr>
          <w:rFonts w:hint="eastAsia" w:ascii="仿宋" w:hAnsi="仿宋" w:eastAsia="仿宋" w:cs="仿宋"/>
        </w:rPr>
        <w:t>文件涉及相关内容的真实性</w:t>
      </w:r>
      <w:r>
        <w:rPr>
          <w:rFonts w:ascii="仿宋" w:hAnsi="仿宋" w:eastAsia="仿宋" w:cs="仿宋"/>
        </w:rPr>
        <w:t>可</w:t>
      </w:r>
      <w:r>
        <w:rPr>
          <w:rFonts w:hint="eastAsia" w:ascii="仿宋" w:hAnsi="仿宋" w:eastAsia="仿宋" w:cs="仿宋"/>
        </w:rPr>
        <w:t>进行核实</w:t>
      </w:r>
      <w:r>
        <w:rPr>
          <w:rFonts w:ascii="仿宋" w:hAnsi="仿宋" w:eastAsia="仿宋" w:cs="仿宋"/>
        </w:rPr>
        <w:t>。</w:t>
      </w:r>
      <w:r>
        <w:rPr>
          <w:rFonts w:hint="eastAsia" w:ascii="仿宋" w:hAnsi="仿宋" w:eastAsia="仿宋" w:cs="仿宋"/>
        </w:rPr>
        <w:t>若排名第一的中标候选人放弃中标、因不可抗力提出不能履行合同，或经考察核实出现虚假应标或与投标文件不符的，采购人可以确定排名第二的中标候选人为中标人。排名第二的中标候选人因前款规定的同样原因不能签订合同的，采购人可以确定排名第三的中标候选人为中标人。</w:t>
      </w:r>
    </w:p>
    <w:p>
      <w:pPr>
        <w:autoSpaceDE w:val="0"/>
        <w:autoSpaceDN w:val="0"/>
        <w:adjustRightInd w:val="0"/>
        <w:snapToGrid w:val="0"/>
        <w:spacing w:line="400" w:lineRule="exact"/>
        <w:rPr>
          <w:rFonts w:ascii="仿宋" w:hAnsi="仿宋" w:eastAsia="仿宋" w:cs="仿宋"/>
        </w:rPr>
      </w:pPr>
      <w:r>
        <w:rPr>
          <w:rFonts w:ascii="仿宋" w:hAnsi="仿宋" w:eastAsia="仿宋" w:cs="仿宋"/>
        </w:rPr>
        <w:t>3）</w:t>
      </w:r>
      <w:r>
        <w:rPr>
          <w:rFonts w:hint="eastAsia" w:ascii="仿宋" w:hAnsi="仿宋" w:eastAsia="仿宋" w:cs="仿宋"/>
        </w:rPr>
        <w:t>公布中标结果：中标人确定后，</w:t>
      </w:r>
      <w:r>
        <w:rPr>
          <w:rFonts w:ascii="仿宋" w:hAnsi="仿宋" w:eastAsia="仿宋" w:cs="仿宋"/>
        </w:rPr>
        <w:t>采购人</w:t>
      </w:r>
      <w:r>
        <w:rPr>
          <w:rFonts w:hint="eastAsia" w:ascii="仿宋" w:hAnsi="仿宋" w:eastAsia="仿宋" w:cs="仿宋"/>
        </w:rPr>
        <w:t>在</w:t>
      </w:r>
      <w:r>
        <w:rPr>
          <w:rFonts w:hint="eastAsia" w:ascii="仿宋" w:hAnsi="仿宋" w:eastAsia="仿宋" w:cs="仿宋"/>
          <w:lang w:val="en-US" w:eastAsia="zh-CN"/>
        </w:rPr>
        <w:t>黄石市</w:t>
      </w:r>
      <w:r>
        <w:rPr>
          <w:rFonts w:hint="eastAsia" w:ascii="仿宋" w:hAnsi="仿宋" w:eastAsia="仿宋" w:cs="仿宋"/>
        </w:rPr>
        <w:t>城发集团的网站上公告中标结果，中标人应依时与</w:t>
      </w:r>
      <w:r>
        <w:rPr>
          <w:rFonts w:ascii="仿宋" w:hAnsi="仿宋" w:eastAsia="仿宋" w:cs="仿宋"/>
        </w:rPr>
        <w:t>采购人</w:t>
      </w:r>
      <w:r>
        <w:rPr>
          <w:rFonts w:hint="eastAsia" w:ascii="仿宋" w:hAnsi="仿宋" w:eastAsia="仿宋" w:cs="仿宋"/>
        </w:rPr>
        <w:t>签订</w:t>
      </w:r>
      <w:r>
        <w:rPr>
          <w:rFonts w:ascii="仿宋" w:hAnsi="仿宋" w:eastAsia="仿宋" w:cs="仿宋"/>
        </w:rPr>
        <w:t>合同</w:t>
      </w:r>
      <w:r>
        <w:rPr>
          <w:rFonts w:hint="eastAsia" w:ascii="仿宋" w:hAnsi="仿宋" w:eastAsia="仿宋" w:cs="仿宋"/>
        </w:rPr>
        <w:t>。未中标者恕不另行通知，</w:t>
      </w:r>
      <w:r>
        <w:rPr>
          <w:rFonts w:ascii="仿宋" w:hAnsi="仿宋" w:eastAsia="仿宋" w:cs="仿宋"/>
        </w:rPr>
        <w:t>采购</w:t>
      </w:r>
      <w:r>
        <w:rPr>
          <w:rFonts w:hint="eastAsia" w:ascii="仿宋" w:hAnsi="仿宋" w:eastAsia="仿宋" w:cs="仿宋"/>
        </w:rPr>
        <w:t>人没有义务向未中标的</w:t>
      </w:r>
      <w:r>
        <w:rPr>
          <w:rFonts w:ascii="仿宋" w:hAnsi="仿宋" w:eastAsia="仿宋" w:cs="仿宋"/>
        </w:rPr>
        <w:t>供应商</w:t>
      </w:r>
      <w:r>
        <w:rPr>
          <w:rFonts w:hint="eastAsia" w:ascii="仿宋" w:hAnsi="仿宋" w:eastAsia="仿宋" w:cs="仿宋"/>
        </w:rPr>
        <w:t>解释不中标的理由，投标文件恕不退回。</w:t>
      </w:r>
    </w:p>
    <w:p>
      <w:pPr>
        <w:autoSpaceDE w:val="0"/>
        <w:autoSpaceDN w:val="0"/>
        <w:adjustRightInd w:val="0"/>
        <w:snapToGrid w:val="0"/>
        <w:spacing w:line="400" w:lineRule="exact"/>
        <w:rPr>
          <w:rFonts w:ascii="仿宋" w:hAnsi="仿宋" w:eastAsia="仿宋" w:cs="仿宋"/>
        </w:rPr>
      </w:pPr>
      <w:r>
        <w:rPr>
          <w:rFonts w:ascii="仿宋" w:hAnsi="仿宋" w:eastAsia="仿宋" w:cs="仿宋"/>
        </w:rPr>
        <w:t>4）</w:t>
      </w:r>
      <w:r>
        <w:rPr>
          <w:rFonts w:hint="eastAsia" w:ascii="仿宋" w:hAnsi="仿宋" w:eastAsia="仿宋" w:cs="仿宋"/>
        </w:rPr>
        <w:t>凡与审查、澄清、评价、比较投标有关的资料以及授标意见等内容，任何人不得向</w:t>
      </w:r>
      <w:r>
        <w:rPr>
          <w:rFonts w:ascii="仿宋" w:hAnsi="仿宋" w:eastAsia="仿宋" w:cs="仿宋"/>
        </w:rPr>
        <w:t>供应商</w:t>
      </w:r>
      <w:r>
        <w:rPr>
          <w:rFonts w:hint="eastAsia" w:ascii="仿宋" w:hAnsi="仿宋" w:eastAsia="仿宋" w:cs="仿宋"/>
        </w:rPr>
        <w:t>及评标无关的其他人透露。本项目任何当事人应当遵守保密原则，除法律、法规另有规定外，未经采购人许可，不得泄露与本项目有关的商业秘密和业务资料。</w:t>
      </w:r>
    </w:p>
    <w:p>
      <w:pPr>
        <w:autoSpaceDE w:val="0"/>
        <w:autoSpaceDN w:val="0"/>
        <w:adjustRightInd w:val="0"/>
        <w:snapToGrid w:val="0"/>
        <w:spacing w:line="400" w:lineRule="exact"/>
        <w:rPr>
          <w:rFonts w:ascii="仿宋" w:hAnsi="仿宋" w:eastAsia="仿宋" w:cs="仿宋"/>
        </w:rPr>
      </w:pPr>
      <w:r>
        <w:rPr>
          <w:rFonts w:ascii="仿宋" w:hAnsi="仿宋" w:eastAsia="仿宋" w:cs="仿宋"/>
        </w:rPr>
        <w:t>5）若</w:t>
      </w:r>
      <w:r>
        <w:rPr>
          <w:rFonts w:hint="eastAsia" w:ascii="仿宋" w:hAnsi="仿宋" w:eastAsia="仿宋" w:cs="仿宋"/>
        </w:rPr>
        <w:t>本招标文件附件与招标文件条款相矛盾内容，以招标文件条款为准；</w:t>
      </w:r>
      <w:r>
        <w:rPr>
          <w:rFonts w:ascii="仿宋" w:hAnsi="仿宋" w:eastAsia="仿宋" w:cs="仿宋"/>
        </w:rPr>
        <w:t>本</w:t>
      </w:r>
      <w:r>
        <w:rPr>
          <w:rFonts w:hint="eastAsia" w:ascii="仿宋" w:hAnsi="仿宋" w:eastAsia="仿宋" w:cs="仿宋"/>
        </w:rPr>
        <w:t>招标</w:t>
      </w:r>
      <w:r>
        <w:rPr>
          <w:rFonts w:ascii="仿宋" w:hAnsi="仿宋" w:eastAsia="仿宋" w:cs="仿宋"/>
        </w:rPr>
        <w:t>文件其他条款出现与</w:t>
      </w:r>
      <w:r>
        <w:rPr>
          <w:rFonts w:hint="eastAsia" w:ascii="仿宋" w:hAnsi="仿宋" w:eastAsia="仿宋" w:cs="仿宋"/>
          <w:b/>
        </w:rPr>
        <w:t>定标</w:t>
      </w:r>
      <w:r>
        <w:rPr>
          <w:rFonts w:ascii="仿宋" w:hAnsi="仿宋" w:eastAsia="仿宋" w:cs="仿宋"/>
          <w:b/>
        </w:rPr>
        <w:t>原则</w:t>
      </w:r>
      <w:r>
        <w:rPr>
          <w:rFonts w:ascii="仿宋" w:hAnsi="仿宋" w:eastAsia="仿宋" w:cs="仿宋"/>
        </w:rPr>
        <w:t>条款相矛盾内容，</w:t>
      </w:r>
      <w:r>
        <w:rPr>
          <w:rFonts w:hint="eastAsia" w:ascii="仿宋" w:hAnsi="仿宋" w:eastAsia="仿宋" w:cs="仿宋"/>
        </w:rPr>
        <w:t>以</w:t>
      </w:r>
      <w:r>
        <w:rPr>
          <w:rFonts w:hint="eastAsia" w:ascii="仿宋" w:hAnsi="仿宋" w:eastAsia="仿宋" w:cs="仿宋"/>
          <w:b/>
        </w:rPr>
        <w:t>定标</w:t>
      </w:r>
      <w:r>
        <w:rPr>
          <w:rFonts w:ascii="仿宋" w:hAnsi="仿宋" w:eastAsia="仿宋" w:cs="仿宋"/>
          <w:b/>
        </w:rPr>
        <w:t>原则</w:t>
      </w:r>
      <w:r>
        <w:rPr>
          <w:rFonts w:ascii="仿宋" w:hAnsi="仿宋" w:eastAsia="仿宋" w:cs="仿宋"/>
        </w:rPr>
        <w:t>条款为准。</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6</w:t>
      </w:r>
      <w:r>
        <w:rPr>
          <w:rFonts w:hint="eastAsia" w:ascii="仿宋" w:hAnsi="仿宋" w:eastAsia="仿宋" w:cs="仿宋"/>
          <w:lang w:val="en-US" w:eastAsia="zh-CN"/>
        </w:rPr>
        <w:t>.</w:t>
      </w:r>
      <w:r>
        <w:rPr>
          <w:rFonts w:hint="eastAsia" w:ascii="仿宋" w:hAnsi="仿宋" w:eastAsia="仿宋" w:cs="仿宋"/>
        </w:rPr>
        <w:t>评标结论</w:t>
      </w:r>
    </w:p>
    <w:p>
      <w:pPr>
        <w:autoSpaceDE w:val="0"/>
        <w:autoSpaceDN w:val="0"/>
        <w:adjustRightInd w:val="0"/>
        <w:snapToGrid w:val="0"/>
        <w:spacing w:line="400" w:lineRule="exact"/>
        <w:rPr>
          <w:rFonts w:hint="eastAsia" w:ascii="仿宋" w:hAnsi="仿宋" w:eastAsia="仿宋" w:cs="仿宋"/>
          <w:highlight w:val="none"/>
          <w:lang w:eastAsia="zh-CN"/>
        </w:rPr>
      </w:pPr>
      <w:r>
        <w:rPr>
          <w:rFonts w:hint="eastAsia" w:ascii="仿宋" w:hAnsi="仿宋" w:eastAsia="仿宋" w:cs="仿宋"/>
          <w:highlight w:val="none"/>
        </w:rPr>
        <w:t>6.1投标人近三年</w:t>
      </w:r>
      <w:r>
        <w:rPr>
          <w:rFonts w:hint="eastAsia" w:ascii="仿宋" w:hAnsi="仿宋" w:eastAsia="仿宋" w:cs="仿宋"/>
          <w:highlight w:val="none"/>
          <w:lang w:eastAsia="zh-CN"/>
        </w:rPr>
        <w:t>（</w:t>
      </w:r>
      <w:r>
        <w:rPr>
          <w:rFonts w:hint="eastAsia" w:ascii="仿宋" w:hAnsi="仿宋" w:eastAsia="仿宋" w:cs="仿宋"/>
          <w:highlight w:val="none"/>
          <w:lang w:val="en-US" w:eastAsia="zh-CN"/>
        </w:rPr>
        <w:t>2017年9月1日至今</w:t>
      </w:r>
      <w:r>
        <w:rPr>
          <w:rFonts w:hint="eastAsia" w:ascii="仿宋" w:hAnsi="仿宋" w:eastAsia="仿宋" w:cs="仿宋"/>
          <w:highlight w:val="none"/>
          <w:lang w:eastAsia="zh-CN"/>
        </w:rPr>
        <w:t>）</w:t>
      </w:r>
      <w:r>
        <w:rPr>
          <w:rFonts w:hint="eastAsia" w:ascii="仿宋" w:hAnsi="仿宋" w:eastAsia="仿宋" w:cs="仿宋"/>
          <w:highlight w:val="none"/>
        </w:rPr>
        <w:t>内无涉及重大资产的不良诉讼，履约情况良好，近三年</w:t>
      </w:r>
      <w:r>
        <w:rPr>
          <w:rFonts w:hint="eastAsia" w:ascii="仿宋" w:hAnsi="仿宋" w:eastAsia="仿宋" w:cs="仿宋"/>
          <w:highlight w:val="none"/>
          <w:lang w:eastAsia="zh-CN"/>
        </w:rPr>
        <w:t>（</w:t>
      </w:r>
      <w:r>
        <w:rPr>
          <w:rFonts w:hint="eastAsia" w:ascii="仿宋" w:hAnsi="仿宋" w:eastAsia="仿宋" w:cs="仿宋"/>
          <w:highlight w:val="none"/>
          <w:lang w:val="en-US" w:eastAsia="zh-CN"/>
        </w:rPr>
        <w:t>2017年9月1日至今</w:t>
      </w:r>
      <w:r>
        <w:rPr>
          <w:rFonts w:hint="eastAsia" w:ascii="仿宋" w:hAnsi="仿宋" w:eastAsia="仿宋" w:cs="仿宋"/>
          <w:highlight w:val="none"/>
          <w:lang w:eastAsia="zh-CN"/>
        </w:rPr>
        <w:t>）</w:t>
      </w:r>
      <w:r>
        <w:rPr>
          <w:rFonts w:hint="eastAsia" w:ascii="仿宋" w:hAnsi="仿宋" w:eastAsia="仿宋" w:cs="仿宋"/>
          <w:highlight w:val="none"/>
        </w:rPr>
        <w:t>无重大违法情况，且目前未处于投标资格被取消状态</w:t>
      </w:r>
      <w:r>
        <w:rPr>
          <w:rFonts w:hint="eastAsia" w:ascii="仿宋" w:hAnsi="仿宋" w:eastAsia="仿宋" w:cs="仿宋"/>
          <w:highlight w:val="none"/>
          <w:lang w:eastAsia="zh-CN"/>
        </w:rPr>
        <w:t>。</w:t>
      </w:r>
      <w:r>
        <w:rPr>
          <w:rFonts w:hint="eastAsia" w:ascii="仿宋" w:hAnsi="仿宋" w:eastAsia="仿宋" w:cs="仿宋"/>
          <w:highlight w:val="none"/>
          <w:lang w:val="en-US" w:eastAsia="zh-CN"/>
        </w:rPr>
        <w:t>参与投标的，</w:t>
      </w:r>
      <w:r>
        <w:rPr>
          <w:rFonts w:hint="eastAsia" w:ascii="仿宋" w:hAnsi="仿宋" w:eastAsia="仿宋" w:cs="仿宋"/>
          <w:highlight w:val="none"/>
        </w:rPr>
        <w:t>取消投标资格</w:t>
      </w:r>
      <w:r>
        <w:rPr>
          <w:rFonts w:hint="eastAsia" w:ascii="仿宋" w:hAnsi="仿宋" w:eastAsia="仿宋" w:cs="仿宋"/>
          <w:highlight w:val="none"/>
          <w:lang w:eastAsia="zh-CN"/>
        </w:rPr>
        <w:t>；</w:t>
      </w:r>
      <w:r>
        <w:rPr>
          <w:rFonts w:hint="eastAsia" w:ascii="仿宋" w:hAnsi="仿宋" w:eastAsia="仿宋" w:cs="仿宋"/>
          <w:highlight w:val="none"/>
        </w:rPr>
        <w:t>已经中标的，取消中标资格。</w:t>
      </w:r>
    </w:p>
    <w:p>
      <w:pPr>
        <w:autoSpaceDE w:val="0"/>
        <w:autoSpaceDN w:val="0"/>
        <w:adjustRightInd w:val="0"/>
        <w:snapToGrid w:val="0"/>
        <w:spacing w:line="400" w:lineRule="exact"/>
        <w:rPr>
          <w:rFonts w:ascii="仿宋" w:hAnsi="仿宋" w:eastAsia="仿宋" w:cs="仿宋"/>
        </w:rPr>
      </w:pPr>
      <w:r>
        <w:rPr>
          <w:rFonts w:hint="eastAsia" w:ascii="仿宋" w:hAnsi="仿宋" w:eastAsia="仿宋" w:cs="仿宋"/>
        </w:rPr>
        <w:t>6.2供应商的最低投标报价不能作为中标的唯一依据。</w:t>
      </w:r>
    </w:p>
    <w:p>
      <w:pPr>
        <w:autoSpaceDE w:val="0"/>
        <w:autoSpaceDN w:val="0"/>
        <w:adjustRightInd w:val="0"/>
        <w:snapToGrid w:val="0"/>
        <w:spacing w:line="400" w:lineRule="exact"/>
        <w:rPr>
          <w:rFonts w:ascii="仿宋" w:hAnsi="仿宋" w:eastAsia="仿宋" w:cs="仿宋"/>
        </w:rPr>
      </w:pPr>
    </w:p>
    <w:p>
      <w:pPr>
        <w:autoSpaceDE w:val="0"/>
        <w:autoSpaceDN w:val="0"/>
        <w:adjustRightInd w:val="0"/>
        <w:snapToGrid w:val="0"/>
        <w:spacing w:line="400" w:lineRule="exact"/>
        <w:rPr>
          <w:rFonts w:ascii="仿宋" w:hAnsi="仿宋" w:eastAsia="仿宋" w:cs="仿宋"/>
        </w:rPr>
      </w:pPr>
    </w:p>
    <w:p>
      <w:pPr>
        <w:autoSpaceDE w:val="0"/>
        <w:autoSpaceDN w:val="0"/>
        <w:adjustRightInd w:val="0"/>
        <w:snapToGrid w:val="0"/>
        <w:spacing w:line="400" w:lineRule="exact"/>
        <w:rPr>
          <w:rFonts w:ascii="仿宋" w:hAnsi="仿宋" w:eastAsia="仿宋" w:cs="仿宋"/>
        </w:rPr>
      </w:pPr>
    </w:p>
    <w:p>
      <w:pPr>
        <w:autoSpaceDE w:val="0"/>
        <w:autoSpaceDN w:val="0"/>
        <w:adjustRightInd w:val="0"/>
        <w:snapToGrid w:val="0"/>
        <w:spacing w:line="400" w:lineRule="exact"/>
        <w:rPr>
          <w:rFonts w:ascii="仿宋" w:hAnsi="仿宋" w:eastAsia="仿宋" w:cs="仿宋"/>
        </w:rPr>
      </w:pPr>
    </w:p>
    <w:p>
      <w:pPr>
        <w:autoSpaceDE w:val="0"/>
        <w:autoSpaceDN w:val="0"/>
        <w:adjustRightInd w:val="0"/>
        <w:snapToGrid w:val="0"/>
        <w:spacing w:line="400" w:lineRule="exact"/>
        <w:rPr>
          <w:rFonts w:ascii="宋体" w:hAnsi="宋体"/>
        </w:rPr>
      </w:pPr>
    </w:p>
    <w:p>
      <w:pPr>
        <w:autoSpaceDE w:val="0"/>
        <w:autoSpaceDN w:val="0"/>
        <w:adjustRightInd w:val="0"/>
        <w:snapToGrid w:val="0"/>
        <w:spacing w:line="400" w:lineRule="exact"/>
        <w:rPr>
          <w:rFonts w:ascii="宋体" w:hAnsi="宋体"/>
        </w:rPr>
      </w:pPr>
    </w:p>
    <w:p>
      <w:pPr>
        <w:autoSpaceDE w:val="0"/>
        <w:autoSpaceDN w:val="0"/>
        <w:adjustRightInd w:val="0"/>
        <w:snapToGrid w:val="0"/>
        <w:spacing w:line="400" w:lineRule="exact"/>
        <w:rPr>
          <w:rFonts w:ascii="宋体" w:hAnsi="宋体"/>
        </w:rPr>
      </w:pPr>
    </w:p>
    <w:p>
      <w:pPr>
        <w:autoSpaceDE w:val="0"/>
        <w:autoSpaceDN w:val="0"/>
        <w:adjustRightInd w:val="0"/>
        <w:snapToGrid w:val="0"/>
        <w:spacing w:line="400" w:lineRule="exact"/>
        <w:rPr>
          <w:rFonts w:ascii="宋体" w:hAnsi="宋体"/>
        </w:rPr>
      </w:pPr>
    </w:p>
    <w:p>
      <w:pPr>
        <w:autoSpaceDE w:val="0"/>
        <w:autoSpaceDN w:val="0"/>
        <w:adjustRightInd w:val="0"/>
        <w:snapToGrid w:val="0"/>
        <w:spacing w:line="400" w:lineRule="exact"/>
        <w:rPr>
          <w:rFonts w:hint="eastAsia" w:ascii="宋体" w:hAnsi="宋体"/>
        </w:rPr>
      </w:pPr>
    </w:p>
    <w:p>
      <w:pPr>
        <w:autoSpaceDE w:val="0"/>
        <w:autoSpaceDN w:val="0"/>
        <w:adjustRightInd w:val="0"/>
        <w:snapToGrid w:val="0"/>
        <w:spacing w:line="400" w:lineRule="exact"/>
        <w:rPr>
          <w:rFonts w:ascii="宋体" w:hAnsi="宋体"/>
          <w:b/>
          <w:bCs/>
        </w:rPr>
      </w:pPr>
      <w:r>
        <w:rPr>
          <w:rFonts w:hint="eastAsia" w:ascii="宋体" w:hAnsi="宋体"/>
          <w:b/>
          <w:bCs/>
        </w:rPr>
        <w:t>7</w:t>
      </w:r>
      <w:r>
        <w:rPr>
          <w:rFonts w:hint="eastAsia" w:ascii="宋体" w:hAnsi="宋体"/>
          <w:b/>
          <w:bCs/>
          <w:lang w:val="en-US" w:eastAsia="zh-CN"/>
        </w:rPr>
        <w:t>.</w:t>
      </w:r>
      <w:r>
        <w:rPr>
          <w:rFonts w:ascii="宋体" w:hAnsi="宋体"/>
          <w:b/>
          <w:bCs/>
        </w:rPr>
        <w:t>评分标准</w:t>
      </w:r>
    </w:p>
    <w:tbl>
      <w:tblPr>
        <w:tblStyle w:val="12"/>
        <w:tblW w:w="9016"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714"/>
        <w:gridCol w:w="1396"/>
        <w:gridCol w:w="663"/>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6" w:type="dxa"/>
            <w:vMerge w:val="restart"/>
            <w:vAlign w:val="center"/>
          </w:tcPr>
          <w:p>
            <w:pPr>
              <w:widowControl w:val="0"/>
              <w:jc w:val="center"/>
              <w:rPr>
                <w:rFonts w:ascii="仿宋" w:hAnsi="仿宋" w:eastAsia="仿宋" w:cs="仿宋"/>
                <w:sz w:val="21"/>
                <w:szCs w:val="22"/>
              </w:rPr>
            </w:pPr>
            <w:r>
              <w:rPr>
                <w:rFonts w:hint="eastAsia" w:ascii="仿宋" w:hAnsi="仿宋" w:eastAsia="仿宋" w:cs="仿宋"/>
                <w:sz w:val="21"/>
                <w:szCs w:val="22"/>
              </w:rPr>
              <w:t>项目</w:t>
            </w:r>
          </w:p>
        </w:tc>
        <w:tc>
          <w:tcPr>
            <w:tcW w:w="714" w:type="dxa"/>
            <w:vMerge w:val="restart"/>
            <w:vAlign w:val="center"/>
          </w:tcPr>
          <w:p>
            <w:pPr>
              <w:widowControl w:val="0"/>
              <w:jc w:val="center"/>
              <w:rPr>
                <w:rFonts w:ascii="仿宋" w:hAnsi="仿宋" w:eastAsia="仿宋" w:cs="仿宋"/>
                <w:sz w:val="21"/>
                <w:szCs w:val="22"/>
              </w:rPr>
            </w:pPr>
            <w:r>
              <w:rPr>
                <w:rFonts w:hint="eastAsia" w:ascii="仿宋" w:hAnsi="仿宋" w:eastAsia="仿宋" w:cs="仿宋"/>
                <w:sz w:val="21"/>
                <w:szCs w:val="22"/>
              </w:rPr>
              <w:t>序号</w:t>
            </w:r>
          </w:p>
        </w:tc>
        <w:tc>
          <w:tcPr>
            <w:tcW w:w="1396" w:type="dxa"/>
            <w:vMerge w:val="restart"/>
            <w:vAlign w:val="center"/>
          </w:tcPr>
          <w:p>
            <w:pPr>
              <w:widowControl w:val="0"/>
              <w:ind w:firstLine="210" w:firstLineChars="100"/>
              <w:jc w:val="center"/>
              <w:rPr>
                <w:rFonts w:ascii="仿宋" w:hAnsi="仿宋" w:eastAsia="仿宋" w:cs="仿宋"/>
                <w:sz w:val="21"/>
                <w:szCs w:val="22"/>
              </w:rPr>
            </w:pPr>
            <w:r>
              <w:rPr>
                <w:rFonts w:hint="eastAsia" w:ascii="仿宋" w:hAnsi="仿宋" w:eastAsia="仿宋" w:cs="仿宋"/>
                <w:sz w:val="21"/>
                <w:szCs w:val="22"/>
              </w:rPr>
              <w:t>评审因素</w:t>
            </w:r>
          </w:p>
        </w:tc>
        <w:tc>
          <w:tcPr>
            <w:tcW w:w="663" w:type="dxa"/>
            <w:vMerge w:val="restart"/>
            <w:vAlign w:val="center"/>
          </w:tcPr>
          <w:p>
            <w:pPr>
              <w:widowControl w:val="0"/>
              <w:jc w:val="center"/>
              <w:rPr>
                <w:rFonts w:ascii="仿宋" w:hAnsi="仿宋" w:eastAsia="仿宋" w:cs="仿宋"/>
                <w:sz w:val="21"/>
                <w:szCs w:val="22"/>
              </w:rPr>
            </w:pPr>
            <w:r>
              <w:rPr>
                <w:rFonts w:hint="eastAsia" w:ascii="仿宋" w:hAnsi="仿宋" w:eastAsia="仿宋" w:cs="仿宋"/>
                <w:sz w:val="21"/>
                <w:szCs w:val="22"/>
              </w:rPr>
              <w:t>分值</w:t>
            </w:r>
          </w:p>
        </w:tc>
        <w:tc>
          <w:tcPr>
            <w:tcW w:w="5557" w:type="dxa"/>
            <w:vMerge w:val="restart"/>
            <w:vAlign w:val="center"/>
          </w:tcPr>
          <w:p>
            <w:pPr>
              <w:widowControl w:val="0"/>
              <w:jc w:val="center"/>
              <w:rPr>
                <w:rFonts w:ascii="仿宋" w:hAnsi="仿宋" w:eastAsia="仿宋" w:cs="仿宋"/>
                <w:sz w:val="21"/>
                <w:szCs w:val="22"/>
              </w:rPr>
            </w:pPr>
            <w:r>
              <w:rPr>
                <w:rFonts w:hint="eastAsia" w:ascii="仿宋" w:hAnsi="仿宋" w:eastAsia="仿宋" w:cs="仿宋"/>
                <w:sz w:val="21"/>
                <w:szCs w:val="2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6" w:type="dxa"/>
            <w:vMerge w:val="continue"/>
          </w:tcPr>
          <w:p>
            <w:pPr>
              <w:widowControl w:val="0"/>
              <w:jc w:val="both"/>
              <w:rPr>
                <w:rFonts w:ascii="仿宋" w:hAnsi="仿宋" w:eastAsia="仿宋" w:cs="仿宋"/>
                <w:sz w:val="20"/>
                <w:szCs w:val="21"/>
              </w:rPr>
            </w:pPr>
          </w:p>
        </w:tc>
        <w:tc>
          <w:tcPr>
            <w:tcW w:w="714" w:type="dxa"/>
            <w:vMerge w:val="continue"/>
          </w:tcPr>
          <w:p>
            <w:pPr>
              <w:widowControl w:val="0"/>
              <w:jc w:val="both"/>
              <w:rPr>
                <w:rFonts w:ascii="仿宋" w:hAnsi="仿宋" w:eastAsia="仿宋" w:cs="仿宋"/>
                <w:sz w:val="20"/>
                <w:szCs w:val="21"/>
              </w:rPr>
            </w:pPr>
          </w:p>
        </w:tc>
        <w:tc>
          <w:tcPr>
            <w:tcW w:w="1396" w:type="dxa"/>
            <w:vMerge w:val="continue"/>
          </w:tcPr>
          <w:p>
            <w:pPr>
              <w:widowControl w:val="0"/>
              <w:jc w:val="both"/>
              <w:rPr>
                <w:rFonts w:ascii="仿宋" w:hAnsi="仿宋" w:eastAsia="仿宋" w:cs="仿宋"/>
                <w:sz w:val="20"/>
                <w:szCs w:val="21"/>
              </w:rPr>
            </w:pPr>
          </w:p>
        </w:tc>
        <w:tc>
          <w:tcPr>
            <w:tcW w:w="663" w:type="dxa"/>
            <w:vMerge w:val="continue"/>
          </w:tcPr>
          <w:p>
            <w:pPr>
              <w:widowControl w:val="0"/>
              <w:jc w:val="both"/>
              <w:rPr>
                <w:rFonts w:ascii="仿宋" w:hAnsi="仿宋" w:eastAsia="仿宋" w:cs="仿宋"/>
                <w:sz w:val="20"/>
                <w:szCs w:val="21"/>
              </w:rPr>
            </w:pPr>
          </w:p>
        </w:tc>
        <w:tc>
          <w:tcPr>
            <w:tcW w:w="5557" w:type="dxa"/>
            <w:vMerge w:val="continue"/>
          </w:tcPr>
          <w:p>
            <w:pPr>
              <w:widowControl w:val="0"/>
              <w:jc w:val="both"/>
              <w:rPr>
                <w:rFonts w:ascii="仿宋" w:hAnsi="仿宋" w:eastAsia="仿宋" w:cs="仿宋"/>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686" w:type="dxa"/>
            <w:vMerge w:val="restart"/>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综</w:t>
            </w:r>
          </w:p>
          <w:p>
            <w:pPr>
              <w:widowControl w:val="0"/>
              <w:jc w:val="center"/>
              <w:rPr>
                <w:rFonts w:ascii="仿宋" w:hAnsi="仿宋" w:eastAsia="仿宋" w:cs="仿宋"/>
                <w:sz w:val="21"/>
                <w:szCs w:val="21"/>
              </w:rPr>
            </w:pPr>
            <w:r>
              <w:rPr>
                <w:rFonts w:hint="eastAsia" w:ascii="仿宋" w:hAnsi="仿宋" w:eastAsia="仿宋" w:cs="仿宋"/>
                <w:sz w:val="21"/>
                <w:szCs w:val="21"/>
              </w:rPr>
              <w:t>合</w:t>
            </w:r>
          </w:p>
          <w:p>
            <w:pPr>
              <w:widowControl w:val="0"/>
              <w:jc w:val="center"/>
              <w:rPr>
                <w:rFonts w:ascii="仿宋" w:hAnsi="仿宋" w:eastAsia="仿宋" w:cs="仿宋"/>
                <w:sz w:val="21"/>
                <w:szCs w:val="21"/>
              </w:rPr>
            </w:pPr>
            <w:r>
              <w:rPr>
                <w:rFonts w:hint="eastAsia" w:ascii="仿宋" w:hAnsi="仿宋" w:eastAsia="仿宋" w:cs="仿宋"/>
                <w:sz w:val="21"/>
                <w:szCs w:val="21"/>
              </w:rPr>
              <w:t>部</w:t>
            </w:r>
          </w:p>
          <w:p>
            <w:pPr>
              <w:widowControl w:val="0"/>
              <w:jc w:val="center"/>
              <w:rPr>
                <w:rFonts w:ascii="仿宋" w:hAnsi="仿宋" w:eastAsia="仿宋" w:cs="仿宋"/>
                <w:sz w:val="21"/>
                <w:szCs w:val="21"/>
              </w:rPr>
            </w:pPr>
            <w:r>
              <w:rPr>
                <w:rFonts w:hint="eastAsia" w:ascii="仿宋" w:hAnsi="仿宋" w:eastAsia="仿宋" w:cs="仿宋"/>
                <w:sz w:val="21"/>
                <w:szCs w:val="21"/>
              </w:rPr>
              <w:t xml:space="preserve">分 </w:t>
            </w:r>
          </w:p>
          <w:p>
            <w:pPr>
              <w:widowControl w:val="0"/>
              <w:jc w:val="center"/>
              <w:rPr>
                <w:rFonts w:ascii="仿宋" w:hAnsi="仿宋" w:eastAsia="仿宋" w:cs="仿宋"/>
                <w:sz w:val="21"/>
                <w:szCs w:val="21"/>
              </w:rPr>
            </w:pPr>
            <w:r>
              <w:rPr>
                <w:rFonts w:hint="eastAsia" w:ascii="仿宋" w:hAnsi="仿宋" w:eastAsia="仿宋" w:cs="仿宋"/>
                <w:sz w:val="21"/>
                <w:szCs w:val="21"/>
              </w:rPr>
              <w:t>40</w:t>
            </w:r>
          </w:p>
          <w:p>
            <w:pPr>
              <w:widowControl w:val="0"/>
              <w:jc w:val="center"/>
              <w:rPr>
                <w:rFonts w:ascii="仿宋" w:hAnsi="仿宋" w:eastAsia="仿宋" w:cs="仿宋"/>
                <w:sz w:val="21"/>
                <w:szCs w:val="21"/>
              </w:rPr>
            </w:pPr>
            <w:r>
              <w:rPr>
                <w:rFonts w:hint="eastAsia" w:ascii="仿宋" w:hAnsi="仿宋" w:eastAsia="仿宋" w:cs="仿宋"/>
                <w:sz w:val="21"/>
                <w:szCs w:val="21"/>
              </w:rPr>
              <w:t>分</w:t>
            </w:r>
          </w:p>
          <w:p>
            <w:pPr>
              <w:widowControl w:val="0"/>
              <w:jc w:val="center"/>
              <w:rPr>
                <w:rFonts w:ascii="仿宋" w:hAnsi="仿宋" w:eastAsia="仿宋" w:cs="仿宋"/>
                <w:sz w:val="18"/>
                <w:szCs w:val="18"/>
              </w:rPr>
            </w:pPr>
          </w:p>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1</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企业实力</w:t>
            </w:r>
          </w:p>
        </w:tc>
        <w:tc>
          <w:tcPr>
            <w:tcW w:w="663" w:type="dxa"/>
            <w:vAlign w:val="center"/>
          </w:tcPr>
          <w:p>
            <w:pPr>
              <w:widowControl w:val="0"/>
              <w:jc w:val="center"/>
              <w:rPr>
                <w:rFonts w:ascii="仿宋" w:hAnsi="仿宋" w:eastAsia="仿宋" w:cs="仿宋"/>
                <w:sz w:val="21"/>
                <w:szCs w:val="21"/>
                <w:highlight w:val="none"/>
              </w:rPr>
            </w:pPr>
            <w:r>
              <w:rPr>
                <w:rFonts w:hint="eastAsia" w:ascii="仿宋" w:hAnsi="仿宋" w:eastAsia="仿宋" w:cs="仿宋"/>
                <w:sz w:val="21"/>
                <w:szCs w:val="21"/>
                <w:highlight w:val="none"/>
                <w:lang w:val="en-US" w:eastAsia="zh-CN"/>
              </w:rPr>
              <w:t>10</w:t>
            </w:r>
            <w:r>
              <w:rPr>
                <w:rFonts w:hint="eastAsia" w:ascii="仿宋" w:hAnsi="仿宋" w:eastAsia="仿宋" w:cs="仿宋"/>
                <w:sz w:val="21"/>
                <w:szCs w:val="21"/>
                <w:highlight w:val="none"/>
              </w:rPr>
              <w:t>分</w:t>
            </w:r>
          </w:p>
        </w:tc>
        <w:tc>
          <w:tcPr>
            <w:tcW w:w="5557" w:type="dxa"/>
          </w:tcPr>
          <w:p>
            <w:pPr>
              <w:widowControl w:val="0"/>
              <w:jc w:val="both"/>
              <w:rPr>
                <w:rFonts w:hint="eastAsia" w:ascii="仿宋" w:hAnsi="仿宋" w:eastAsia="仿宋" w:cs="仿宋"/>
                <w:color w:val="000000"/>
                <w:sz w:val="21"/>
                <w:szCs w:val="21"/>
                <w:highlight w:val="none"/>
              </w:rPr>
            </w:pPr>
            <w:r>
              <w:rPr>
                <w:rFonts w:hint="eastAsia" w:ascii="仿宋" w:hAnsi="仿宋" w:eastAsia="仿宋" w:cs="仿宋"/>
                <w:color w:val="000000"/>
                <w:sz w:val="21"/>
                <w:szCs w:val="21"/>
                <w:highlight w:val="none"/>
              </w:rPr>
              <w:t>1.投标人获得省级及以上部门颁发的高新技术企业或五星品牌认证证书的得</w:t>
            </w:r>
            <w:r>
              <w:rPr>
                <w:rFonts w:hint="eastAsia" w:ascii="仿宋" w:hAnsi="仿宋" w:eastAsia="仿宋" w:cs="仿宋"/>
                <w:color w:val="000000"/>
                <w:sz w:val="21"/>
                <w:szCs w:val="21"/>
                <w:highlight w:val="none"/>
                <w:lang w:val="en-US" w:eastAsia="zh-CN"/>
              </w:rPr>
              <w:t>2</w:t>
            </w:r>
            <w:r>
              <w:rPr>
                <w:rFonts w:hint="eastAsia" w:ascii="仿宋" w:hAnsi="仿宋" w:eastAsia="仿宋" w:cs="仿宋"/>
                <w:color w:val="000000"/>
                <w:sz w:val="21"/>
                <w:szCs w:val="21"/>
                <w:highlight w:val="none"/>
              </w:rPr>
              <w:t xml:space="preserve">分,无不得分； </w:t>
            </w:r>
          </w:p>
          <w:p>
            <w:pPr>
              <w:widowControl w:val="0"/>
              <w:jc w:val="both"/>
              <w:rPr>
                <w:rFonts w:hint="eastAsia" w:ascii="仿宋" w:hAnsi="仿宋" w:eastAsia="仿宋" w:cs="仿宋"/>
                <w:color w:val="000000"/>
                <w:sz w:val="21"/>
                <w:szCs w:val="21"/>
                <w:highlight w:val="none"/>
                <w:lang w:eastAsia="zh-CN"/>
              </w:rPr>
            </w:pPr>
            <w:r>
              <w:rPr>
                <w:rFonts w:hint="eastAsia" w:ascii="仿宋" w:hAnsi="仿宋" w:eastAsia="仿宋" w:cs="仿宋"/>
                <w:color w:val="000000"/>
                <w:sz w:val="21"/>
                <w:szCs w:val="21"/>
                <w:highlight w:val="none"/>
              </w:rPr>
              <w:t>2.投标人二次供水设备生产场所为自有，具有有效房产证明</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得3分</w:t>
            </w:r>
            <w:r>
              <w:rPr>
                <w:rFonts w:hint="eastAsia" w:ascii="仿宋" w:hAnsi="仿宋" w:eastAsia="仿宋" w:cs="仿宋"/>
                <w:color w:val="000000"/>
                <w:sz w:val="21"/>
                <w:szCs w:val="21"/>
                <w:highlight w:val="none"/>
                <w:lang w:eastAsia="zh-CN"/>
              </w:rPr>
              <w:t>；</w:t>
            </w:r>
            <w:r>
              <w:rPr>
                <w:rFonts w:hint="eastAsia" w:ascii="仿宋" w:hAnsi="仿宋" w:eastAsia="仿宋" w:cs="仿宋"/>
                <w:color w:val="000000"/>
                <w:sz w:val="21"/>
                <w:szCs w:val="21"/>
                <w:highlight w:val="none"/>
              </w:rPr>
              <w:t>投标人二次供水设备生产场所为</w:t>
            </w:r>
            <w:r>
              <w:rPr>
                <w:rFonts w:hint="eastAsia" w:ascii="仿宋" w:hAnsi="仿宋" w:eastAsia="仿宋" w:cs="仿宋"/>
                <w:color w:val="000000"/>
                <w:sz w:val="21"/>
                <w:szCs w:val="21"/>
                <w:highlight w:val="none"/>
                <w:lang w:val="en-US" w:eastAsia="zh-CN"/>
              </w:rPr>
              <w:t>租赁场地</w:t>
            </w:r>
            <w:r>
              <w:rPr>
                <w:rFonts w:hint="eastAsia" w:ascii="仿宋" w:hAnsi="仿宋" w:eastAsia="仿宋" w:cs="仿宋"/>
                <w:color w:val="000000"/>
                <w:sz w:val="21"/>
                <w:szCs w:val="21"/>
                <w:highlight w:val="none"/>
              </w:rPr>
              <w:t>，具有有效</w:t>
            </w:r>
            <w:r>
              <w:rPr>
                <w:rFonts w:hint="eastAsia" w:ascii="仿宋" w:hAnsi="仿宋" w:eastAsia="仿宋" w:cs="仿宋"/>
                <w:color w:val="000000"/>
                <w:sz w:val="21"/>
                <w:szCs w:val="21"/>
                <w:highlight w:val="none"/>
                <w:lang w:val="en-US" w:eastAsia="zh-CN"/>
              </w:rPr>
              <w:t>租赁合同和其他证明材料，</w:t>
            </w:r>
            <w:r>
              <w:rPr>
                <w:rFonts w:hint="eastAsia" w:ascii="仿宋" w:hAnsi="仿宋" w:eastAsia="仿宋" w:cs="仿宋"/>
                <w:color w:val="000000"/>
                <w:sz w:val="21"/>
                <w:szCs w:val="21"/>
                <w:highlight w:val="none"/>
              </w:rPr>
              <w:t>得</w:t>
            </w:r>
            <w:r>
              <w:rPr>
                <w:rFonts w:hint="eastAsia" w:ascii="仿宋" w:hAnsi="仿宋" w:eastAsia="仿宋" w:cs="仿宋"/>
                <w:color w:val="000000"/>
                <w:sz w:val="21"/>
                <w:szCs w:val="21"/>
                <w:highlight w:val="none"/>
                <w:lang w:val="en-US" w:eastAsia="zh-CN"/>
              </w:rPr>
              <w:t>1</w:t>
            </w:r>
            <w:r>
              <w:rPr>
                <w:rFonts w:hint="eastAsia" w:ascii="仿宋" w:hAnsi="仿宋" w:eastAsia="仿宋" w:cs="仿宋"/>
                <w:color w:val="000000"/>
                <w:sz w:val="21"/>
                <w:szCs w:val="21"/>
                <w:highlight w:val="none"/>
              </w:rPr>
              <w:t>分</w:t>
            </w:r>
            <w:r>
              <w:rPr>
                <w:rFonts w:hint="eastAsia" w:ascii="仿宋" w:hAnsi="仿宋" w:eastAsia="仿宋" w:cs="仿宋"/>
                <w:color w:val="000000"/>
                <w:sz w:val="21"/>
                <w:szCs w:val="21"/>
                <w:highlight w:val="none"/>
                <w:lang w:val="en-US" w:eastAsia="zh-CN"/>
              </w:rPr>
              <w:t>。</w:t>
            </w:r>
            <w:r>
              <w:rPr>
                <w:rFonts w:hint="eastAsia" w:ascii="仿宋" w:hAnsi="仿宋" w:eastAsia="仿宋" w:cs="仿宋"/>
                <w:color w:val="000000"/>
                <w:sz w:val="21"/>
                <w:szCs w:val="21"/>
                <w:highlight w:val="none"/>
              </w:rPr>
              <w:t>须提供与投标人名称一致的证明材料</w:t>
            </w:r>
            <w:r>
              <w:rPr>
                <w:rFonts w:hint="eastAsia" w:ascii="仿宋" w:hAnsi="仿宋" w:eastAsia="仿宋" w:cs="仿宋"/>
                <w:color w:val="000000"/>
                <w:sz w:val="21"/>
                <w:szCs w:val="21"/>
                <w:highlight w:val="none"/>
                <w:lang w:eastAsia="zh-CN"/>
              </w:rPr>
              <w:t>。</w:t>
            </w:r>
          </w:p>
          <w:p>
            <w:pPr>
              <w:widowControl w:val="0"/>
              <w:jc w:val="both"/>
              <w:rPr>
                <w:rFonts w:hint="default" w:ascii="仿宋" w:hAnsi="仿宋" w:eastAsia="仿宋" w:cs="仿宋"/>
                <w:color w:val="000000"/>
                <w:sz w:val="21"/>
                <w:szCs w:val="21"/>
                <w:highlight w:val="none"/>
                <w:lang w:val="en-US" w:eastAsia="zh-CN"/>
              </w:rPr>
            </w:pPr>
            <w:r>
              <w:rPr>
                <w:rFonts w:hint="eastAsia" w:ascii="仿宋" w:hAnsi="仿宋" w:eastAsia="仿宋" w:cs="仿宋"/>
                <w:color w:val="000000"/>
                <w:sz w:val="21"/>
                <w:szCs w:val="21"/>
                <w:highlight w:val="none"/>
                <w:lang w:val="en-US" w:eastAsia="zh-CN"/>
              </w:rPr>
              <w:t>3.投标人起草或主编过所投二次供水设备国家（GB、GB/T）标准或国家标准图集和行业（CJ、CJ/T、CECS） 标准的，国家级得3分，行业级得1分。</w:t>
            </w:r>
          </w:p>
          <w:p>
            <w:pPr>
              <w:widowControl w:val="0"/>
              <w:jc w:val="both"/>
              <w:rPr>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投标人具有以下认证证书</w:t>
            </w:r>
            <w:r>
              <w:rPr>
                <w:rFonts w:hint="eastAsia" w:ascii="仿宋" w:hAnsi="仿宋" w:eastAsia="仿宋" w:cs="仿宋"/>
                <w:color w:val="auto"/>
                <w:sz w:val="21"/>
                <w:szCs w:val="21"/>
                <w:highlight w:val="none"/>
                <w:lang w:val="en-US" w:eastAsia="zh-CN"/>
              </w:rPr>
              <w:t>且在有效期内</w:t>
            </w:r>
            <w:r>
              <w:rPr>
                <w:rFonts w:hint="eastAsia" w:ascii="仿宋" w:hAnsi="仿宋" w:eastAsia="仿宋" w:cs="仿宋"/>
                <w:color w:val="auto"/>
                <w:sz w:val="21"/>
                <w:szCs w:val="21"/>
                <w:highlight w:val="none"/>
              </w:rPr>
              <w:t>：ISO9001质量管理体系认证证书</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ISO14001环境管理体系认证证书</w:t>
            </w:r>
            <w:r>
              <w:rPr>
                <w:rFonts w:hint="eastAsia" w:ascii="仿宋" w:hAnsi="仿宋" w:eastAsia="仿宋" w:cs="仿宋"/>
                <w:color w:val="auto"/>
                <w:sz w:val="21"/>
                <w:szCs w:val="21"/>
                <w:highlight w:val="none"/>
                <w:lang w:val="en-US" w:eastAsia="zh-CN"/>
              </w:rPr>
              <w:t>和</w:t>
            </w:r>
            <w:r>
              <w:rPr>
                <w:rFonts w:hint="eastAsia" w:ascii="仿宋" w:hAnsi="仿宋" w:eastAsia="仿宋" w:cs="仿宋"/>
                <w:color w:val="auto"/>
                <w:sz w:val="21"/>
                <w:szCs w:val="21"/>
                <w:highlight w:val="none"/>
              </w:rPr>
              <w:t>职业健康安全管理体系认证证书</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都有得2分，缺一项不得分。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2</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项目销售业绩</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12分</w:t>
            </w:r>
          </w:p>
        </w:tc>
        <w:tc>
          <w:tcPr>
            <w:tcW w:w="5557" w:type="dxa"/>
          </w:tcPr>
          <w:p>
            <w:pPr>
              <w:widowControl w:val="0"/>
              <w:jc w:val="both"/>
              <w:rPr>
                <w:rFonts w:ascii="仿宋" w:hAnsi="仿宋" w:eastAsia="仿宋" w:cs="仿宋"/>
                <w:color w:val="000000"/>
                <w:sz w:val="21"/>
                <w:szCs w:val="21"/>
              </w:rPr>
            </w:pPr>
            <w:r>
              <w:rPr>
                <w:rFonts w:hint="eastAsia" w:ascii="仿宋" w:hAnsi="仿宋" w:eastAsia="仿宋" w:cs="仿宋"/>
                <w:color w:val="000000"/>
                <w:sz w:val="21"/>
                <w:szCs w:val="21"/>
              </w:rPr>
              <w:t>1.提供近三年</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2017年1月1日至今）</w:t>
            </w:r>
            <w:r>
              <w:rPr>
                <w:rFonts w:hint="eastAsia" w:ascii="仿宋" w:hAnsi="仿宋" w:eastAsia="仿宋" w:cs="仿宋"/>
                <w:color w:val="000000"/>
                <w:sz w:val="21"/>
                <w:szCs w:val="21"/>
              </w:rPr>
              <w:t>与地市级及以上供水企业签订的二次供水设备类似项目业绩合同（每1项得2分，最高10分）；</w:t>
            </w:r>
          </w:p>
          <w:p>
            <w:pPr>
              <w:widowControl w:val="0"/>
              <w:jc w:val="both"/>
              <w:rPr>
                <w:rFonts w:ascii="仿宋" w:hAnsi="仿宋" w:eastAsia="仿宋" w:cs="仿宋"/>
                <w:sz w:val="21"/>
                <w:szCs w:val="21"/>
              </w:rPr>
            </w:pPr>
            <w:r>
              <w:rPr>
                <w:rFonts w:hint="eastAsia" w:ascii="仿宋" w:hAnsi="仿宋" w:eastAsia="仿宋" w:cs="仿宋"/>
                <w:color w:val="000000"/>
                <w:sz w:val="21"/>
                <w:szCs w:val="21"/>
              </w:rPr>
              <w:t>2.提供用户满意度调查表：一份合同项目用户反馈意见为满意的得0.5分，最高得2分，无或者其它则不得分。（调查表中提供反馈意见、反馈人、联系方式并加盖用户公章的，方可视为有效证明材料）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3</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产品认证</w:t>
            </w:r>
          </w:p>
        </w:tc>
        <w:tc>
          <w:tcPr>
            <w:tcW w:w="663" w:type="dxa"/>
            <w:vAlign w:val="center"/>
          </w:tcPr>
          <w:p>
            <w:pPr>
              <w:widowControl w:val="0"/>
              <w:jc w:val="center"/>
              <w:rPr>
                <w:rFonts w:ascii="仿宋" w:hAnsi="仿宋" w:eastAsia="仿宋" w:cs="仿宋"/>
                <w:sz w:val="21"/>
                <w:szCs w:val="21"/>
                <w:highlight w:val="none"/>
              </w:rPr>
            </w:pP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分</w:t>
            </w:r>
          </w:p>
        </w:tc>
        <w:tc>
          <w:tcPr>
            <w:tcW w:w="5557" w:type="dxa"/>
          </w:tcPr>
          <w:p>
            <w:pPr>
              <w:widowControl w:val="0"/>
              <w:jc w:val="both"/>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rPr>
              <w:t>1.</w:t>
            </w:r>
            <w:r>
              <w:rPr>
                <w:rFonts w:hint="eastAsia" w:ascii="仿宋" w:hAnsi="仿宋" w:eastAsia="仿宋" w:cs="仿宋"/>
                <w:color w:val="000000"/>
                <w:sz w:val="21"/>
                <w:szCs w:val="21"/>
                <w:highlight w:val="none"/>
                <w:lang w:eastAsia="zh-CN"/>
              </w:rPr>
              <w:t>产品</w:t>
            </w:r>
            <w:r>
              <w:rPr>
                <w:rFonts w:hint="eastAsia" w:ascii="仿宋" w:hAnsi="仿宋" w:eastAsia="仿宋" w:cs="仿宋"/>
                <w:color w:val="000000"/>
                <w:sz w:val="21"/>
                <w:szCs w:val="21"/>
                <w:highlight w:val="none"/>
              </w:rPr>
              <w:t>配套的压力容器具有省级及以上质量监督部门颁发的压力容器生产许可证，有</w:t>
            </w:r>
            <w:r>
              <w:rPr>
                <w:rFonts w:hint="eastAsia" w:ascii="仿宋" w:hAnsi="仿宋" w:eastAsia="仿宋" w:cs="仿宋"/>
                <w:color w:val="000000"/>
                <w:sz w:val="21"/>
                <w:szCs w:val="21"/>
                <w:highlight w:val="none"/>
                <w:lang w:val="en-US" w:eastAsia="zh-CN"/>
              </w:rPr>
              <w:t>1</w:t>
            </w:r>
            <w:r>
              <w:rPr>
                <w:rFonts w:hint="eastAsia" w:ascii="仿宋" w:hAnsi="仿宋" w:eastAsia="仿宋" w:cs="仿宋"/>
                <w:color w:val="000000"/>
                <w:sz w:val="21"/>
                <w:szCs w:val="21"/>
                <w:highlight w:val="none"/>
              </w:rPr>
              <w:t>分，无不得分；</w:t>
            </w:r>
          </w:p>
          <w:p>
            <w:pPr>
              <w:widowControl w:val="0"/>
              <w:jc w:val="both"/>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rPr>
              <w:t>2.产品具有节水产品认证证书，有</w:t>
            </w:r>
            <w:r>
              <w:rPr>
                <w:rFonts w:hint="eastAsia" w:ascii="仿宋" w:hAnsi="仿宋" w:eastAsia="仿宋" w:cs="仿宋"/>
                <w:color w:val="000000"/>
                <w:sz w:val="21"/>
                <w:szCs w:val="21"/>
                <w:highlight w:val="none"/>
                <w:lang w:val="en-US" w:eastAsia="zh-CN"/>
              </w:rPr>
              <w:t>1</w:t>
            </w:r>
            <w:r>
              <w:rPr>
                <w:rFonts w:hint="eastAsia" w:ascii="仿宋" w:hAnsi="仿宋" w:eastAsia="仿宋" w:cs="仿宋"/>
                <w:color w:val="000000"/>
                <w:sz w:val="21"/>
                <w:szCs w:val="21"/>
                <w:highlight w:val="none"/>
              </w:rPr>
              <w:t>分，无不得分；</w:t>
            </w:r>
          </w:p>
          <w:p>
            <w:pPr>
              <w:widowControl w:val="0"/>
              <w:jc w:val="both"/>
              <w:rPr>
                <w:rFonts w:hint="eastAsia" w:ascii="仿宋" w:hAnsi="仿宋" w:eastAsia="仿宋" w:cs="仿宋"/>
                <w:color w:val="auto"/>
                <w:sz w:val="21"/>
                <w:szCs w:val="21"/>
                <w:highlight w:val="none"/>
              </w:rPr>
            </w:pPr>
            <w:r>
              <w:rPr>
                <w:rFonts w:hint="eastAsia" w:ascii="仿宋" w:hAnsi="仿宋" w:eastAsia="仿宋" w:cs="仿宋"/>
                <w:color w:val="000000"/>
                <w:sz w:val="21"/>
                <w:szCs w:val="21"/>
                <w:highlight w:val="none"/>
              </w:rPr>
              <w:t>3.</w:t>
            </w:r>
            <w:r>
              <w:rPr>
                <w:rFonts w:hint="eastAsia" w:ascii="仿宋" w:hAnsi="仿宋" w:eastAsia="仿宋" w:cs="仿宋"/>
                <w:color w:val="auto"/>
                <w:sz w:val="21"/>
                <w:szCs w:val="21"/>
                <w:highlight w:val="none"/>
              </w:rPr>
              <w:t>产品具有中国质量认证中心颁发的节能产品认证证书，有</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分，无不得分；</w:t>
            </w:r>
          </w:p>
          <w:p>
            <w:pPr>
              <w:widowControl w:val="0"/>
              <w:jc w:val="both"/>
              <w:rPr>
                <w:rFonts w:ascii="仿宋" w:hAnsi="仿宋" w:eastAsia="仿宋" w:cs="仿宋"/>
                <w:color w:val="FF0000"/>
                <w:sz w:val="21"/>
                <w:szCs w:val="21"/>
                <w:highlight w:val="none"/>
              </w:rPr>
            </w:pPr>
            <w:r>
              <w:rPr>
                <w:rFonts w:hint="eastAsia" w:ascii="仿宋" w:hAnsi="仿宋" w:eastAsia="仿宋" w:cs="仿宋"/>
                <w:color w:val="auto"/>
                <w:sz w:val="21"/>
                <w:szCs w:val="21"/>
                <w:highlight w:val="none"/>
                <w:lang w:val="en-US" w:eastAsia="zh-CN"/>
              </w:rPr>
              <w:t>4.</w:t>
            </w:r>
            <w:r>
              <w:rPr>
                <w:rFonts w:hint="eastAsia" w:ascii="仿宋" w:hAnsi="仿宋" w:eastAsia="仿宋" w:cs="仿宋"/>
                <w:color w:val="auto"/>
                <w:sz w:val="21"/>
                <w:szCs w:val="21"/>
                <w:highlight w:val="none"/>
              </w:rPr>
              <w:t>投标人所投产品具备电气控制柜(低压配电柜、动力柜等)国家CCC 认证证书</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得1分，无不得分。</w:t>
            </w:r>
          </w:p>
          <w:p>
            <w:pPr>
              <w:widowControl w:val="0"/>
              <w:jc w:val="both"/>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rPr>
              <w:t>注：以上产品指罐式叠压（无负压）供水设备。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3</w:t>
            </w:r>
          </w:p>
        </w:tc>
        <w:tc>
          <w:tcPr>
            <w:tcW w:w="1396"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本地售后</w:t>
            </w:r>
          </w:p>
          <w:p>
            <w:pPr>
              <w:widowControl w:val="0"/>
              <w:jc w:val="center"/>
              <w:rPr>
                <w:rFonts w:ascii="仿宋" w:hAnsi="仿宋" w:eastAsia="仿宋" w:cs="仿宋"/>
                <w:spacing w:val="-20"/>
                <w:sz w:val="21"/>
                <w:szCs w:val="21"/>
              </w:rPr>
            </w:pPr>
            <w:r>
              <w:rPr>
                <w:rFonts w:hint="eastAsia" w:ascii="仿宋" w:hAnsi="仿宋" w:eastAsia="仿宋" w:cs="仿宋"/>
                <w:sz w:val="21"/>
                <w:szCs w:val="21"/>
              </w:rPr>
              <w:t>体系</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分</w:t>
            </w:r>
          </w:p>
        </w:tc>
        <w:tc>
          <w:tcPr>
            <w:tcW w:w="5557" w:type="dxa"/>
          </w:tcPr>
          <w:p>
            <w:pPr>
              <w:widowControl w:val="0"/>
              <w:jc w:val="both"/>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1.获得了商品售后服务评价体系（GB/T27922-2011）的评级，五星级以下不得分，五星级、六星级得1分，六星级以上得2分；</w:t>
            </w:r>
          </w:p>
          <w:p>
            <w:pPr>
              <w:widowControl w:val="0"/>
              <w:jc w:val="both"/>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2.在湖北省内（黄石除外）设有售后服务中心，有得1分；在黄石市设有售后服务中心的得</w:t>
            </w:r>
            <w:r>
              <w:rPr>
                <w:rFonts w:hint="eastAsia" w:ascii="仿宋" w:hAnsi="仿宋" w:eastAsia="仿宋" w:cs="仿宋"/>
                <w:b w:val="0"/>
                <w:bCs w:val="0"/>
                <w:color w:val="auto"/>
                <w:sz w:val="21"/>
                <w:szCs w:val="21"/>
                <w:lang w:val="en-US" w:eastAsia="zh-CN"/>
              </w:rPr>
              <w:t>3</w:t>
            </w:r>
            <w:r>
              <w:rPr>
                <w:rFonts w:hint="eastAsia" w:ascii="仿宋" w:hAnsi="仿宋" w:eastAsia="仿宋" w:cs="仿宋"/>
                <w:b w:val="0"/>
                <w:bCs w:val="0"/>
                <w:color w:val="auto"/>
                <w:sz w:val="21"/>
                <w:szCs w:val="21"/>
              </w:rPr>
              <w:t>分；以上提供相关证明文件。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4</w:t>
            </w:r>
          </w:p>
        </w:tc>
        <w:tc>
          <w:tcPr>
            <w:tcW w:w="1396"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维修服务</w:t>
            </w:r>
          </w:p>
          <w:p>
            <w:pPr>
              <w:widowControl w:val="0"/>
              <w:jc w:val="center"/>
              <w:rPr>
                <w:rFonts w:ascii="仿宋" w:hAnsi="仿宋" w:eastAsia="仿宋" w:cs="仿宋"/>
                <w:spacing w:val="-20"/>
                <w:sz w:val="21"/>
                <w:szCs w:val="21"/>
              </w:rPr>
            </w:pPr>
            <w:r>
              <w:rPr>
                <w:rFonts w:hint="eastAsia" w:ascii="仿宋" w:hAnsi="仿宋" w:eastAsia="仿宋" w:cs="仿宋"/>
                <w:sz w:val="21"/>
                <w:szCs w:val="21"/>
              </w:rPr>
              <w:t>响应时间</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6分</w:t>
            </w:r>
          </w:p>
        </w:tc>
        <w:tc>
          <w:tcPr>
            <w:tcW w:w="5557" w:type="dxa"/>
          </w:tcPr>
          <w:p>
            <w:pPr>
              <w:widowControl/>
              <w:jc w:val="left"/>
              <w:rPr>
                <w:rFonts w:ascii="仿宋" w:hAnsi="仿宋" w:eastAsia="仿宋" w:cs="仿宋"/>
                <w:b w:val="0"/>
                <w:bCs w:val="0"/>
                <w:color w:val="auto"/>
                <w:sz w:val="21"/>
                <w:szCs w:val="21"/>
              </w:rPr>
            </w:pPr>
            <w:r>
              <w:rPr>
                <w:rFonts w:ascii="仿宋" w:hAnsi="仿宋" w:eastAsia="仿宋" w:cs="仿宋"/>
                <w:b w:val="0"/>
                <w:bCs w:val="0"/>
                <w:color w:val="auto"/>
                <w:sz w:val="21"/>
                <w:szCs w:val="21"/>
              </w:rPr>
              <w:t>投标人自行承诺，按时按质履行合同：根据售后服务体系完善程度，售后服务响应时间、服务方案，后维的计划和措施，评委按0～</w:t>
            </w:r>
            <w:r>
              <w:rPr>
                <w:rFonts w:hint="eastAsia" w:ascii="仿宋" w:hAnsi="仿宋" w:eastAsia="仿宋" w:cs="仿宋"/>
                <w:b w:val="0"/>
                <w:bCs w:val="0"/>
                <w:color w:val="auto"/>
                <w:sz w:val="21"/>
                <w:szCs w:val="21"/>
              </w:rPr>
              <w:t>6</w:t>
            </w:r>
            <w:r>
              <w:rPr>
                <w:rFonts w:ascii="仿宋" w:hAnsi="仿宋" w:eastAsia="仿宋" w:cs="仿宋"/>
                <w:b w:val="0"/>
                <w:bCs w:val="0"/>
                <w:color w:val="auto"/>
                <w:sz w:val="21"/>
                <w:szCs w:val="21"/>
              </w:rPr>
              <w:t>分酌情打分。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5</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z w:val="21"/>
                <w:szCs w:val="21"/>
              </w:rPr>
              <w:t>质保期限</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3分</w:t>
            </w:r>
          </w:p>
        </w:tc>
        <w:tc>
          <w:tcPr>
            <w:tcW w:w="5557" w:type="dxa"/>
            <w:vAlign w:val="center"/>
          </w:tcPr>
          <w:p>
            <w:pPr>
              <w:widowControl w:val="0"/>
              <w:jc w:val="left"/>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质保期限3年不得分，4年得1分，5年及5年以上得3分。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86" w:type="dxa"/>
            <w:vMerge w:val="continue"/>
            <w:vAlign w:val="center"/>
          </w:tcPr>
          <w:p>
            <w:pPr>
              <w:widowControl w:val="0"/>
              <w:jc w:val="center"/>
              <w:rPr>
                <w:rFonts w:ascii="仿宋" w:hAnsi="仿宋" w:eastAsia="仿宋" w:cs="仿宋"/>
                <w:sz w:val="18"/>
                <w:szCs w:val="18"/>
              </w:rPr>
            </w:pPr>
          </w:p>
        </w:tc>
        <w:tc>
          <w:tcPr>
            <w:tcW w:w="8330" w:type="dxa"/>
            <w:gridSpan w:val="4"/>
          </w:tcPr>
          <w:p>
            <w:pPr>
              <w:widowControl w:val="0"/>
              <w:jc w:val="center"/>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综合标   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686" w:type="dxa"/>
            <w:vMerge w:val="restart"/>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技术  部分</w:t>
            </w:r>
          </w:p>
          <w:p>
            <w:pPr>
              <w:widowControl w:val="0"/>
              <w:jc w:val="center"/>
              <w:rPr>
                <w:rFonts w:ascii="仿宋" w:hAnsi="仿宋" w:eastAsia="仿宋" w:cs="仿宋"/>
                <w:sz w:val="21"/>
                <w:szCs w:val="21"/>
              </w:rPr>
            </w:pPr>
            <w:r>
              <w:rPr>
                <w:rFonts w:hint="eastAsia" w:ascii="仿宋" w:hAnsi="仿宋" w:eastAsia="仿宋" w:cs="仿宋"/>
                <w:sz w:val="21"/>
                <w:szCs w:val="21"/>
                <w:lang w:val="en-US" w:eastAsia="zh-CN"/>
              </w:rPr>
              <w:t>30</w:t>
            </w:r>
            <w:r>
              <w:rPr>
                <w:rFonts w:hint="eastAsia" w:ascii="仿宋" w:hAnsi="仿宋" w:eastAsia="仿宋" w:cs="仿宋"/>
                <w:sz w:val="21"/>
                <w:szCs w:val="21"/>
              </w:rPr>
              <w:t>分</w:t>
            </w:r>
          </w:p>
          <w:p>
            <w:pPr>
              <w:widowControl w:val="0"/>
              <w:jc w:val="center"/>
              <w:rPr>
                <w:rFonts w:ascii="仿宋" w:hAnsi="仿宋" w:eastAsia="仿宋" w:cs="仿宋"/>
                <w:sz w:val="18"/>
                <w:szCs w:val="18"/>
              </w:rPr>
            </w:pPr>
          </w:p>
        </w:tc>
        <w:tc>
          <w:tcPr>
            <w:tcW w:w="714" w:type="dxa"/>
            <w:vAlign w:val="center"/>
          </w:tcPr>
          <w:p>
            <w:pPr>
              <w:widowControl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电机能效</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分</w:t>
            </w:r>
          </w:p>
        </w:tc>
        <w:tc>
          <w:tcPr>
            <w:tcW w:w="5557" w:type="dxa"/>
            <w:vAlign w:val="center"/>
          </w:tcPr>
          <w:p>
            <w:pPr>
              <w:widowControl w:val="0"/>
              <w:jc w:val="left"/>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水泵配套电机能效等级应达到《中小型三相异步电动机能效限定值及能效等级》（GB18613）标准。达到1级的得</w:t>
            </w:r>
            <w:r>
              <w:rPr>
                <w:rFonts w:hint="eastAsia" w:ascii="仿宋" w:hAnsi="仿宋" w:eastAsia="仿宋" w:cs="仿宋"/>
                <w:b w:val="0"/>
                <w:bCs w:val="0"/>
                <w:color w:val="auto"/>
                <w:sz w:val="21"/>
                <w:szCs w:val="21"/>
                <w:lang w:val="en-US" w:eastAsia="zh-CN"/>
              </w:rPr>
              <w:t>4</w:t>
            </w:r>
            <w:r>
              <w:rPr>
                <w:rFonts w:hint="eastAsia" w:ascii="仿宋" w:hAnsi="仿宋" w:eastAsia="仿宋" w:cs="仿宋"/>
                <w:b w:val="0"/>
                <w:bCs w:val="0"/>
                <w:color w:val="auto"/>
                <w:sz w:val="21"/>
                <w:szCs w:val="21"/>
              </w:rPr>
              <w:t>分，2级得</w:t>
            </w:r>
            <w:r>
              <w:rPr>
                <w:rFonts w:hint="eastAsia" w:ascii="仿宋" w:hAnsi="仿宋" w:eastAsia="仿宋" w:cs="仿宋"/>
                <w:b w:val="0"/>
                <w:bCs w:val="0"/>
                <w:color w:val="auto"/>
                <w:sz w:val="21"/>
                <w:szCs w:val="21"/>
                <w:lang w:val="en-US" w:eastAsia="zh-CN"/>
              </w:rPr>
              <w:t>2</w:t>
            </w:r>
            <w:r>
              <w:rPr>
                <w:rFonts w:hint="eastAsia" w:ascii="仿宋" w:hAnsi="仿宋" w:eastAsia="仿宋" w:cs="仿宋"/>
                <w:b w:val="0"/>
                <w:bCs w:val="0"/>
                <w:color w:val="auto"/>
                <w:sz w:val="21"/>
                <w:szCs w:val="21"/>
              </w:rPr>
              <w:t>分，其余得</w:t>
            </w:r>
            <w:r>
              <w:rPr>
                <w:rFonts w:hint="eastAsia" w:ascii="仿宋" w:hAnsi="仿宋" w:eastAsia="仿宋" w:cs="仿宋"/>
                <w:b w:val="0"/>
                <w:bCs w:val="0"/>
                <w:color w:val="auto"/>
                <w:sz w:val="21"/>
                <w:szCs w:val="21"/>
                <w:lang w:val="en-US" w:eastAsia="zh-CN"/>
              </w:rPr>
              <w:t>1</w:t>
            </w:r>
            <w:r>
              <w:rPr>
                <w:rFonts w:hint="eastAsia" w:ascii="仿宋" w:hAnsi="仿宋" w:eastAsia="仿宋" w:cs="仿宋"/>
                <w:b w:val="0"/>
                <w:bCs w:val="0"/>
                <w:color w:val="auto"/>
                <w:sz w:val="21"/>
                <w:szCs w:val="21"/>
              </w:rPr>
              <w:t>分。以中国质量认证中心出具的节能产品认证证书为准。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设备运行</w:t>
            </w:r>
          </w:p>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成本低</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lang w:val="en-US" w:eastAsia="zh-CN"/>
              </w:rPr>
              <w:t>4</w:t>
            </w:r>
            <w:r>
              <w:rPr>
                <w:rFonts w:hint="eastAsia" w:ascii="仿宋" w:hAnsi="仿宋" w:eastAsia="仿宋" w:cs="仿宋"/>
                <w:sz w:val="21"/>
                <w:szCs w:val="21"/>
              </w:rPr>
              <w:t>分</w:t>
            </w:r>
          </w:p>
        </w:tc>
        <w:tc>
          <w:tcPr>
            <w:tcW w:w="5557" w:type="dxa"/>
            <w:vAlign w:val="center"/>
          </w:tcPr>
          <w:p>
            <w:pPr>
              <w:widowControl w:val="0"/>
              <w:jc w:val="left"/>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在满足流量、扬程的前提下：所用水泵配套电机功率平均值最低得</w:t>
            </w:r>
            <w:r>
              <w:rPr>
                <w:rFonts w:hint="eastAsia" w:ascii="仿宋" w:hAnsi="仿宋" w:eastAsia="仿宋" w:cs="仿宋"/>
                <w:b w:val="0"/>
                <w:bCs w:val="0"/>
                <w:color w:val="auto"/>
                <w:sz w:val="21"/>
                <w:szCs w:val="21"/>
                <w:lang w:val="en-US" w:eastAsia="zh-CN"/>
              </w:rPr>
              <w:t>4</w:t>
            </w:r>
            <w:r>
              <w:rPr>
                <w:rFonts w:hint="eastAsia" w:ascii="仿宋" w:hAnsi="仿宋" w:eastAsia="仿宋" w:cs="仿宋"/>
                <w:b w:val="0"/>
                <w:bCs w:val="0"/>
                <w:color w:val="auto"/>
                <w:sz w:val="21"/>
                <w:szCs w:val="21"/>
              </w:rPr>
              <w:t>分，次之得 2分，</w:t>
            </w:r>
            <w:r>
              <w:rPr>
                <w:rFonts w:hint="eastAsia" w:ascii="仿宋" w:hAnsi="仿宋" w:eastAsia="仿宋" w:cs="仿宋"/>
                <w:b w:val="0"/>
                <w:bCs w:val="0"/>
                <w:color w:val="auto"/>
                <w:sz w:val="21"/>
                <w:szCs w:val="21"/>
                <w:lang w:eastAsia="zh-CN"/>
              </w:rPr>
              <w:t>其余</w:t>
            </w:r>
            <w:r>
              <w:rPr>
                <w:rFonts w:hint="eastAsia" w:ascii="仿宋" w:hAnsi="仿宋" w:eastAsia="仿宋" w:cs="仿宋"/>
                <w:b w:val="0"/>
                <w:bCs w:val="0"/>
                <w:color w:val="auto"/>
                <w:sz w:val="21"/>
                <w:szCs w:val="21"/>
              </w:rPr>
              <w:t>得1分。提供省级以上（含省级）有关部门出具CMA</w:t>
            </w:r>
            <w:r>
              <w:rPr>
                <w:rFonts w:hint="eastAsia" w:ascii="仿宋" w:hAnsi="仿宋" w:eastAsia="仿宋" w:cs="仿宋"/>
                <w:b w:val="0"/>
                <w:bCs w:val="0"/>
                <w:color w:val="auto"/>
                <w:sz w:val="21"/>
                <w:szCs w:val="21"/>
                <w:lang w:eastAsia="zh-CN"/>
              </w:rPr>
              <w:t>标志</w:t>
            </w:r>
            <w:r>
              <w:rPr>
                <w:rFonts w:hint="eastAsia" w:ascii="仿宋" w:hAnsi="仿宋" w:eastAsia="仿宋" w:cs="仿宋"/>
                <w:b w:val="0"/>
                <w:bCs w:val="0"/>
                <w:color w:val="auto"/>
                <w:sz w:val="21"/>
                <w:szCs w:val="21"/>
              </w:rPr>
              <w:t>的检测报告</w:t>
            </w:r>
            <w:r>
              <w:rPr>
                <w:rFonts w:hint="eastAsia" w:ascii="仿宋" w:hAnsi="仿宋" w:eastAsia="仿宋" w:cs="仿宋"/>
                <w:b w:val="0"/>
                <w:b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3</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水泵效率</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5分</w:t>
            </w:r>
          </w:p>
        </w:tc>
        <w:tc>
          <w:tcPr>
            <w:tcW w:w="5557" w:type="dxa"/>
            <w:vAlign w:val="center"/>
          </w:tcPr>
          <w:p>
            <w:pPr>
              <w:widowControl w:val="0"/>
              <w:jc w:val="left"/>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投标人所投产品所有型号所用水泵效率平均值最优得5分，次之得2分，</w:t>
            </w:r>
            <w:r>
              <w:rPr>
                <w:rFonts w:hint="eastAsia" w:ascii="仿宋" w:hAnsi="仿宋" w:eastAsia="仿宋" w:cs="仿宋"/>
                <w:b w:val="0"/>
                <w:bCs w:val="0"/>
                <w:color w:val="auto"/>
                <w:sz w:val="21"/>
                <w:szCs w:val="21"/>
                <w:lang w:eastAsia="zh-CN"/>
              </w:rPr>
              <w:t>其余</w:t>
            </w:r>
            <w:r>
              <w:rPr>
                <w:rFonts w:hint="eastAsia" w:ascii="仿宋" w:hAnsi="仿宋" w:eastAsia="仿宋" w:cs="仿宋"/>
                <w:b w:val="0"/>
                <w:bCs w:val="0"/>
                <w:color w:val="auto"/>
                <w:sz w:val="21"/>
                <w:szCs w:val="21"/>
              </w:rPr>
              <w:t>得1分，以中国质量认证中心出具的节能产品认证证书为准。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86" w:type="dxa"/>
            <w:vMerge w:val="continue"/>
            <w:vAlign w:val="center"/>
          </w:tcPr>
          <w:p>
            <w:pPr>
              <w:widowControl w:val="0"/>
              <w:jc w:val="center"/>
              <w:rPr>
                <w:rFonts w:ascii="仿宋" w:hAnsi="仿宋" w:eastAsia="仿宋" w:cs="仿宋"/>
                <w:sz w:val="18"/>
                <w:szCs w:val="18"/>
              </w:rPr>
            </w:pPr>
            <w:bookmarkStart w:id="81" w:name="_GoBack" w:colFirst="2" w:colLast="3"/>
          </w:p>
        </w:tc>
        <w:tc>
          <w:tcPr>
            <w:tcW w:w="714" w:type="dxa"/>
            <w:vAlign w:val="center"/>
          </w:tcPr>
          <w:p>
            <w:pPr>
              <w:widowControl w:val="0"/>
              <w:jc w:val="center"/>
              <w:rPr>
                <w:rFonts w:ascii="仿宋" w:hAnsi="仿宋" w:eastAsia="仿宋" w:cs="仿宋"/>
                <w:sz w:val="21"/>
                <w:szCs w:val="21"/>
                <w:lang w:val="en-US" w:eastAsia="zh-CN" w:bidi="ar-SA"/>
              </w:rPr>
            </w:pPr>
            <w:r>
              <w:rPr>
                <w:rFonts w:hint="eastAsia" w:ascii="仿宋" w:hAnsi="仿宋" w:eastAsia="仿宋" w:cs="仿宋"/>
                <w:sz w:val="21"/>
                <w:szCs w:val="21"/>
              </w:rPr>
              <w:t>4</w:t>
            </w:r>
          </w:p>
        </w:tc>
        <w:tc>
          <w:tcPr>
            <w:tcW w:w="1396" w:type="dxa"/>
            <w:vAlign w:val="center"/>
          </w:tcPr>
          <w:p>
            <w:pPr>
              <w:widowControl w:val="0"/>
              <w:jc w:val="center"/>
              <w:rPr>
                <w:rFonts w:ascii="仿宋" w:hAnsi="仿宋" w:eastAsia="仿宋" w:cs="仿宋"/>
                <w:color w:val="auto"/>
                <w:spacing w:val="-20"/>
                <w:sz w:val="21"/>
                <w:szCs w:val="21"/>
              </w:rPr>
            </w:pPr>
            <w:r>
              <w:rPr>
                <w:rFonts w:hint="eastAsia" w:ascii="仿宋" w:hAnsi="仿宋" w:eastAsia="仿宋" w:cs="仿宋"/>
                <w:color w:val="auto"/>
                <w:spacing w:val="-20"/>
                <w:sz w:val="21"/>
                <w:szCs w:val="21"/>
                <w:lang w:eastAsia="zh-CN"/>
              </w:rPr>
              <w:t>技术要求响应</w:t>
            </w:r>
          </w:p>
        </w:tc>
        <w:tc>
          <w:tcPr>
            <w:tcW w:w="663" w:type="dxa"/>
            <w:vAlign w:val="center"/>
          </w:tcPr>
          <w:p>
            <w:pPr>
              <w:widowControl w:val="0"/>
              <w:jc w:val="center"/>
              <w:rPr>
                <w:rFonts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分</w:t>
            </w:r>
          </w:p>
        </w:tc>
        <w:tc>
          <w:tcPr>
            <w:tcW w:w="5557" w:type="dxa"/>
            <w:vAlign w:val="center"/>
          </w:tcPr>
          <w:p>
            <w:pPr>
              <w:widowControl/>
              <w:jc w:val="left"/>
              <w:rPr>
                <w:rFonts w:ascii="仿宋" w:hAnsi="仿宋" w:eastAsia="仿宋" w:cs="仿宋"/>
                <w:b w:val="0"/>
                <w:bCs w:val="0"/>
                <w:color w:val="auto"/>
                <w:sz w:val="21"/>
                <w:szCs w:val="21"/>
              </w:rPr>
            </w:pPr>
            <w:r>
              <w:rPr>
                <w:rFonts w:hint="eastAsia" w:ascii="仿宋" w:hAnsi="仿宋" w:eastAsia="仿宋" w:cs="仿宋"/>
                <w:b w:val="0"/>
                <w:bCs w:val="0"/>
                <w:color w:val="auto"/>
                <w:sz w:val="21"/>
                <w:szCs w:val="21"/>
              </w:rPr>
              <w:t>提供产品具有：1.无负压稳流补偿功能；2.无水自动停机、有水自动开机保护功能；3.小流量保压功能；4.超流量停机报警功能；5.水泵自动切换功能；6.具备手动、自动和远程操控的启、停控制功能；7.远程监测、监控、监视功能；8.超压保护功能；9.设备抗干扰功能；10.过压、欠压、缺相、短路、过流等保障报警及自动保护。以上功能须提供省级及以上质量监督部门出具的检验合格报告。每一项</w:t>
            </w: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分，共计</w:t>
            </w:r>
            <w:r>
              <w:rPr>
                <w:rFonts w:hint="eastAsia" w:ascii="仿宋" w:hAnsi="仿宋" w:eastAsia="仿宋" w:cs="仿宋"/>
                <w:b w:val="0"/>
                <w:bCs w:val="0"/>
                <w:color w:val="auto"/>
                <w:sz w:val="21"/>
                <w:szCs w:val="21"/>
                <w:lang w:val="en-US" w:eastAsia="zh-CN"/>
              </w:rPr>
              <w:t>15</w:t>
            </w:r>
            <w:r>
              <w:rPr>
                <w:rFonts w:hint="eastAsia" w:ascii="仿宋" w:hAnsi="仿宋" w:eastAsia="仿宋" w:cs="仿宋"/>
                <w:b w:val="0"/>
                <w:bCs w:val="0"/>
                <w:color w:val="auto"/>
                <w:sz w:val="21"/>
                <w:szCs w:val="21"/>
              </w:rPr>
              <w:t>分。</w:t>
            </w:r>
          </w:p>
        </w:tc>
      </w:tr>
      <w:bookmark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686" w:type="dxa"/>
            <w:vMerge w:val="continue"/>
            <w:vAlign w:val="center"/>
          </w:tcPr>
          <w:p>
            <w:pPr>
              <w:widowControl w:val="0"/>
              <w:jc w:val="center"/>
              <w:rPr>
                <w:rFonts w:ascii="仿宋" w:hAnsi="仿宋" w:eastAsia="仿宋" w:cs="仿宋"/>
                <w:sz w:val="18"/>
                <w:szCs w:val="18"/>
              </w:rPr>
            </w:pPr>
          </w:p>
        </w:tc>
        <w:tc>
          <w:tcPr>
            <w:tcW w:w="714" w:type="dxa"/>
            <w:vAlign w:val="center"/>
          </w:tcPr>
          <w:p>
            <w:pPr>
              <w:widowControl w:val="0"/>
              <w:jc w:val="center"/>
              <w:rPr>
                <w:rFonts w:ascii="仿宋" w:hAnsi="仿宋" w:eastAsia="仿宋" w:cs="仿宋"/>
                <w:sz w:val="21"/>
                <w:szCs w:val="21"/>
                <w:lang w:val="en-US" w:eastAsia="zh-CN" w:bidi="ar-SA"/>
              </w:rPr>
            </w:pPr>
            <w:r>
              <w:rPr>
                <w:rFonts w:hint="eastAsia" w:ascii="仿宋" w:hAnsi="仿宋" w:eastAsia="仿宋" w:cs="仿宋"/>
                <w:sz w:val="21"/>
                <w:szCs w:val="21"/>
              </w:rPr>
              <w:t>5</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备品、备件供应</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2分</w:t>
            </w:r>
          </w:p>
        </w:tc>
        <w:tc>
          <w:tcPr>
            <w:tcW w:w="5557" w:type="dxa"/>
          </w:tcPr>
          <w:p>
            <w:pPr>
              <w:widowControl w:val="0"/>
              <w:jc w:val="left"/>
              <w:rPr>
                <w:rFonts w:ascii="仿宋" w:hAnsi="仿宋" w:eastAsia="仿宋" w:cs="仿宋"/>
                <w:sz w:val="21"/>
                <w:szCs w:val="21"/>
              </w:rPr>
            </w:pPr>
            <w:r>
              <w:rPr>
                <w:rFonts w:hint="eastAsia" w:ascii="仿宋" w:hAnsi="仿宋" w:eastAsia="仿宋" w:cs="仿宋"/>
                <w:sz w:val="21"/>
                <w:szCs w:val="21"/>
              </w:rPr>
              <w:t>承诺质保期后三年内按照备品备件价格表所列价格提供备品备件，有备品备件表得2分，未提供得0分。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86" w:type="dxa"/>
            <w:vMerge w:val="continue"/>
            <w:vAlign w:val="center"/>
          </w:tcPr>
          <w:p>
            <w:pPr>
              <w:widowControl w:val="0"/>
              <w:jc w:val="center"/>
              <w:rPr>
                <w:rFonts w:ascii="仿宋" w:hAnsi="仿宋" w:eastAsia="仿宋" w:cs="仿宋"/>
                <w:sz w:val="18"/>
                <w:szCs w:val="18"/>
              </w:rPr>
            </w:pPr>
          </w:p>
        </w:tc>
        <w:tc>
          <w:tcPr>
            <w:tcW w:w="8330" w:type="dxa"/>
            <w:gridSpan w:val="4"/>
          </w:tcPr>
          <w:p>
            <w:pPr>
              <w:widowControl w:val="0"/>
              <w:jc w:val="center"/>
              <w:rPr>
                <w:rFonts w:ascii="仿宋" w:hAnsi="仿宋" w:eastAsia="仿宋" w:cs="仿宋"/>
                <w:sz w:val="21"/>
                <w:szCs w:val="21"/>
              </w:rPr>
            </w:pPr>
            <w:r>
              <w:rPr>
                <w:rFonts w:hint="eastAsia" w:ascii="仿宋" w:hAnsi="仿宋" w:eastAsia="仿宋" w:cs="仿宋"/>
                <w:sz w:val="21"/>
                <w:szCs w:val="21"/>
              </w:rPr>
              <w:t>技术标  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686"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商务  部分</w:t>
            </w:r>
          </w:p>
          <w:p>
            <w:pPr>
              <w:widowControl w:val="0"/>
              <w:jc w:val="center"/>
              <w:rPr>
                <w:rFonts w:ascii="仿宋" w:hAnsi="仿宋" w:eastAsia="仿宋" w:cs="仿宋"/>
                <w:sz w:val="18"/>
                <w:szCs w:val="18"/>
              </w:rPr>
            </w:pPr>
            <w:r>
              <w:rPr>
                <w:rFonts w:hint="eastAsia" w:ascii="仿宋" w:hAnsi="仿宋" w:eastAsia="仿宋" w:cs="仿宋"/>
                <w:sz w:val="21"/>
                <w:szCs w:val="21"/>
                <w:lang w:val="en-US" w:eastAsia="zh-CN"/>
              </w:rPr>
              <w:t>30</w:t>
            </w:r>
            <w:r>
              <w:rPr>
                <w:rFonts w:hint="eastAsia" w:ascii="仿宋" w:hAnsi="仿宋" w:eastAsia="仿宋" w:cs="仿宋"/>
                <w:sz w:val="21"/>
                <w:szCs w:val="21"/>
              </w:rPr>
              <w:t>分</w:t>
            </w:r>
          </w:p>
        </w:tc>
        <w:tc>
          <w:tcPr>
            <w:tcW w:w="714"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rPr>
              <w:t>1</w:t>
            </w:r>
          </w:p>
        </w:tc>
        <w:tc>
          <w:tcPr>
            <w:tcW w:w="1396" w:type="dxa"/>
            <w:vAlign w:val="center"/>
          </w:tcPr>
          <w:p>
            <w:pPr>
              <w:widowControl w:val="0"/>
              <w:jc w:val="center"/>
              <w:rPr>
                <w:rFonts w:ascii="仿宋" w:hAnsi="仿宋" w:eastAsia="仿宋" w:cs="仿宋"/>
                <w:spacing w:val="-20"/>
                <w:sz w:val="21"/>
                <w:szCs w:val="21"/>
              </w:rPr>
            </w:pPr>
            <w:r>
              <w:rPr>
                <w:rFonts w:hint="eastAsia" w:ascii="仿宋" w:hAnsi="仿宋" w:eastAsia="仿宋" w:cs="仿宋"/>
                <w:spacing w:val="-20"/>
                <w:sz w:val="21"/>
                <w:szCs w:val="21"/>
              </w:rPr>
              <w:t>投标报价合理</w:t>
            </w:r>
          </w:p>
        </w:tc>
        <w:tc>
          <w:tcPr>
            <w:tcW w:w="663" w:type="dxa"/>
            <w:vAlign w:val="center"/>
          </w:tcPr>
          <w:p>
            <w:pPr>
              <w:widowControl w:val="0"/>
              <w:jc w:val="center"/>
              <w:rPr>
                <w:rFonts w:ascii="仿宋" w:hAnsi="仿宋" w:eastAsia="仿宋" w:cs="仿宋"/>
                <w:sz w:val="21"/>
                <w:szCs w:val="21"/>
              </w:rPr>
            </w:pPr>
            <w:r>
              <w:rPr>
                <w:rFonts w:hint="eastAsia" w:ascii="仿宋" w:hAnsi="仿宋" w:eastAsia="仿宋" w:cs="仿宋"/>
                <w:sz w:val="21"/>
                <w:szCs w:val="21"/>
                <w:lang w:val="en-US" w:eastAsia="zh-CN"/>
              </w:rPr>
              <w:t>30</w:t>
            </w:r>
            <w:r>
              <w:rPr>
                <w:rFonts w:hint="eastAsia" w:ascii="仿宋" w:hAnsi="仿宋" w:eastAsia="仿宋" w:cs="仿宋"/>
                <w:sz w:val="21"/>
                <w:szCs w:val="21"/>
              </w:rPr>
              <w:t>分</w:t>
            </w:r>
          </w:p>
        </w:tc>
        <w:tc>
          <w:tcPr>
            <w:tcW w:w="5557" w:type="dxa"/>
          </w:tcPr>
          <w:p>
            <w:pPr>
              <w:widowControl w:val="0"/>
              <w:jc w:val="left"/>
              <w:rPr>
                <w:rFonts w:ascii="仿宋" w:hAnsi="仿宋" w:eastAsia="仿宋" w:cs="仿宋"/>
                <w:sz w:val="21"/>
                <w:szCs w:val="21"/>
              </w:rPr>
            </w:pPr>
            <w:r>
              <w:rPr>
                <w:rFonts w:hint="eastAsia" w:ascii="仿宋" w:hAnsi="仿宋" w:eastAsia="仿宋" w:cs="仿宋"/>
                <w:sz w:val="21"/>
                <w:szCs w:val="21"/>
              </w:rPr>
              <w:t>1、评标基准价的确定：</w:t>
            </w:r>
          </w:p>
          <w:p>
            <w:pPr>
              <w:widowControl w:val="0"/>
              <w:jc w:val="left"/>
              <w:rPr>
                <w:rFonts w:ascii="仿宋" w:hAnsi="仿宋" w:eastAsia="仿宋" w:cs="仿宋"/>
                <w:sz w:val="21"/>
                <w:szCs w:val="21"/>
              </w:rPr>
            </w:pPr>
            <w:r>
              <w:rPr>
                <w:rFonts w:hint="eastAsia" w:ascii="仿宋" w:hAnsi="仿宋" w:eastAsia="仿宋" w:cs="仿宋"/>
                <w:sz w:val="21"/>
                <w:szCs w:val="21"/>
              </w:rPr>
              <w:t xml:space="preserve"> ⑴ 当有效投标＞5家时，去掉一个最高报价和一个最低报价后计算出算术平均值；最高和最低报价仍为有效价。</w:t>
            </w:r>
          </w:p>
          <w:p>
            <w:pPr>
              <w:widowControl w:val="0"/>
              <w:jc w:val="left"/>
              <w:rPr>
                <w:rFonts w:ascii="仿宋" w:hAnsi="仿宋" w:eastAsia="仿宋" w:cs="仿宋"/>
                <w:sz w:val="21"/>
                <w:szCs w:val="21"/>
              </w:rPr>
            </w:pPr>
            <w:r>
              <w:rPr>
                <w:rFonts w:hint="eastAsia" w:ascii="仿宋" w:hAnsi="仿宋" w:eastAsia="仿宋" w:cs="仿宋"/>
                <w:sz w:val="21"/>
                <w:szCs w:val="21"/>
              </w:rPr>
              <w:t xml:space="preserve"> ⑵ 当有效投标≤5家时，计算出所有有效报价的算术平均值；</w:t>
            </w:r>
          </w:p>
          <w:p>
            <w:pPr>
              <w:widowControl w:val="0"/>
              <w:jc w:val="left"/>
              <w:rPr>
                <w:rFonts w:ascii="仿宋" w:hAnsi="仿宋" w:eastAsia="仿宋" w:cs="仿宋"/>
                <w:sz w:val="21"/>
                <w:szCs w:val="21"/>
              </w:rPr>
            </w:pPr>
            <w:r>
              <w:rPr>
                <w:rFonts w:hint="eastAsia" w:ascii="仿宋" w:hAnsi="仿宋" w:eastAsia="仿宋" w:cs="仿宋"/>
                <w:sz w:val="21"/>
                <w:szCs w:val="21"/>
              </w:rPr>
              <w:t xml:space="preserve"> 2. 商务标得分计算公式：</w:t>
            </w:r>
          </w:p>
          <w:p>
            <w:pPr>
              <w:widowControl w:val="0"/>
              <w:jc w:val="left"/>
              <w:rPr>
                <w:rFonts w:ascii="仿宋" w:hAnsi="仿宋" w:eastAsia="仿宋" w:cs="仿宋"/>
                <w:sz w:val="21"/>
                <w:szCs w:val="21"/>
              </w:rPr>
            </w:pPr>
            <w:r>
              <w:rPr>
                <w:rFonts w:hint="eastAsia" w:ascii="仿宋" w:hAnsi="仿宋" w:eastAsia="仿宋" w:cs="仿宋"/>
                <w:sz w:val="21"/>
                <w:szCs w:val="21"/>
              </w:rPr>
              <w:t xml:space="preserve"> 商务标得分=</w:t>
            </w:r>
            <w:r>
              <w:rPr>
                <w:rFonts w:hint="eastAsia" w:ascii="仿宋" w:hAnsi="仿宋" w:eastAsia="仿宋" w:cs="仿宋"/>
                <w:sz w:val="21"/>
                <w:szCs w:val="21"/>
                <w:lang w:val="en-US" w:eastAsia="zh-CN"/>
              </w:rPr>
              <w:t>30</w:t>
            </w:r>
            <w:r>
              <w:rPr>
                <w:rFonts w:hint="eastAsia" w:ascii="仿宋" w:hAnsi="仿宋" w:eastAsia="仿宋" w:cs="仿宋"/>
                <w:sz w:val="21"/>
                <w:szCs w:val="21"/>
              </w:rPr>
              <w:t>-（投标人报价-评标基准价）÷评标基准价×100×1（投标人报价大于评标基准价时）</w:t>
            </w:r>
          </w:p>
          <w:p>
            <w:pPr>
              <w:widowControl w:val="0"/>
              <w:jc w:val="left"/>
              <w:rPr>
                <w:rFonts w:ascii="仿宋" w:hAnsi="仿宋" w:eastAsia="仿宋" w:cs="仿宋"/>
                <w:sz w:val="21"/>
                <w:szCs w:val="21"/>
              </w:rPr>
            </w:pPr>
            <w:r>
              <w:rPr>
                <w:rFonts w:hint="eastAsia" w:ascii="仿宋" w:hAnsi="仿宋" w:eastAsia="仿宋" w:cs="仿宋"/>
                <w:sz w:val="21"/>
                <w:szCs w:val="21"/>
              </w:rPr>
              <w:t>商务标得分=</w:t>
            </w:r>
            <w:r>
              <w:rPr>
                <w:rFonts w:hint="eastAsia" w:ascii="仿宋" w:hAnsi="仿宋" w:eastAsia="仿宋" w:cs="仿宋"/>
                <w:sz w:val="21"/>
                <w:szCs w:val="21"/>
                <w:lang w:val="en-US" w:eastAsia="zh-CN"/>
              </w:rPr>
              <w:t>30</w:t>
            </w:r>
            <w:r>
              <w:rPr>
                <w:rFonts w:hint="eastAsia" w:ascii="仿宋" w:hAnsi="仿宋" w:eastAsia="仿宋" w:cs="仿宋"/>
                <w:sz w:val="21"/>
                <w:szCs w:val="21"/>
              </w:rPr>
              <w:t>-（评标基准价-投标人报价）÷评标基准价×100×0.5</w:t>
            </w:r>
            <w:r>
              <w:rPr>
                <w:rFonts w:hint="eastAsia" w:ascii="仿宋" w:hAnsi="仿宋" w:eastAsia="仿宋" w:cs="仿宋"/>
                <w:sz w:val="21"/>
                <w:szCs w:val="21"/>
                <w:lang w:eastAsia="zh-CN"/>
              </w:rPr>
              <w:t>（</w:t>
            </w:r>
            <w:r>
              <w:rPr>
                <w:rFonts w:hint="eastAsia" w:ascii="仿宋" w:hAnsi="仿宋" w:eastAsia="仿宋" w:cs="仿宋"/>
                <w:sz w:val="21"/>
                <w:szCs w:val="21"/>
              </w:rPr>
              <w:t>投标人报价等于或小于评标基准价时</w:t>
            </w:r>
            <w:r>
              <w:rPr>
                <w:rFonts w:hint="eastAsia" w:ascii="仿宋" w:hAnsi="仿宋" w:eastAsia="仿宋" w:cs="仿宋"/>
                <w:sz w:val="21"/>
                <w:szCs w:val="21"/>
                <w:lang w:eastAsia="zh-CN"/>
              </w:rPr>
              <w:t>）</w:t>
            </w:r>
          </w:p>
        </w:tc>
      </w:tr>
    </w:tbl>
    <w:p>
      <w:pPr>
        <w:autoSpaceDE w:val="0"/>
        <w:autoSpaceDN w:val="0"/>
        <w:adjustRightInd w:val="0"/>
        <w:snapToGrid w:val="0"/>
        <w:spacing w:line="400" w:lineRule="exact"/>
        <w:rPr>
          <w:rFonts w:ascii="宋体" w:hAnsi="宋体"/>
        </w:rPr>
      </w:pPr>
    </w:p>
    <w:p>
      <w:pPr>
        <w:spacing w:line="360" w:lineRule="auto"/>
        <w:rPr>
          <w:rFonts w:ascii="宋体"/>
        </w:rPr>
      </w:pPr>
      <w:r>
        <w:rPr>
          <w:rFonts w:hint="eastAsia" w:ascii="宋体" w:hAnsi="宋体"/>
        </w:rPr>
        <w:t xml:space="preserve">                                       </w:t>
      </w:r>
    </w:p>
    <w:p>
      <w:pPr>
        <w:spacing w:line="360" w:lineRule="auto"/>
        <w:rPr>
          <w:rFonts w:ascii="宋体"/>
        </w:rPr>
      </w:pPr>
    </w:p>
    <w:p>
      <w:pPr>
        <w:tabs>
          <w:tab w:val="center" w:pos="4422"/>
        </w:tabs>
        <w:spacing w:line="450" w:lineRule="exact"/>
        <w:jc w:val="center"/>
        <w:rPr>
          <w:rFonts w:ascii="仿宋" w:hAnsi="仿宋" w:eastAsia="仿宋" w:cs="仿宋"/>
          <w:b/>
          <w:color w:val="000000"/>
        </w:rPr>
      </w:pPr>
    </w:p>
    <w:p>
      <w:pPr>
        <w:tabs>
          <w:tab w:val="center" w:pos="4422"/>
        </w:tabs>
        <w:spacing w:line="450" w:lineRule="exact"/>
        <w:jc w:val="center"/>
        <w:rPr>
          <w:rFonts w:ascii="仿宋" w:hAnsi="仿宋" w:eastAsia="仿宋" w:cs="仿宋"/>
          <w:b/>
          <w:color w:val="000000"/>
        </w:rPr>
      </w:pPr>
    </w:p>
    <w:p>
      <w:pPr>
        <w:tabs>
          <w:tab w:val="center" w:pos="4422"/>
        </w:tabs>
        <w:spacing w:line="450" w:lineRule="exact"/>
        <w:jc w:val="center"/>
        <w:rPr>
          <w:rFonts w:ascii="仿宋" w:hAnsi="仿宋" w:eastAsia="仿宋" w:cs="仿宋"/>
          <w:b/>
          <w:color w:val="000000"/>
        </w:rPr>
      </w:pPr>
    </w:p>
    <w:p>
      <w:pPr>
        <w:tabs>
          <w:tab w:val="center" w:pos="4422"/>
        </w:tabs>
        <w:spacing w:line="450" w:lineRule="exact"/>
        <w:jc w:val="center"/>
        <w:rPr>
          <w:rFonts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ascii="仿宋" w:hAnsi="仿宋" w:eastAsia="仿宋" w:cs="仿宋"/>
          <w:b/>
          <w:color w:val="000000"/>
        </w:rPr>
      </w:pPr>
      <w:r>
        <w:rPr>
          <w:rFonts w:hint="eastAsia" w:ascii="仿宋" w:hAnsi="仿宋" w:eastAsia="仿宋" w:cs="仿宋"/>
          <w:b/>
          <w:color w:val="000000"/>
        </w:rPr>
        <w:t>第六章  合同主要条款及要求</w:t>
      </w:r>
    </w:p>
    <w:p>
      <w:pPr>
        <w:tabs>
          <w:tab w:val="center" w:pos="4422"/>
        </w:tabs>
        <w:spacing w:line="450" w:lineRule="exact"/>
        <w:jc w:val="center"/>
        <w:rPr>
          <w:rFonts w:ascii="仿宋" w:hAnsi="仿宋" w:eastAsia="仿宋" w:cs="仿宋"/>
          <w:b/>
          <w:color w:val="000000"/>
        </w:rPr>
      </w:pP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Pr>
        <w:tabs>
          <w:tab w:val="center" w:pos="4422"/>
        </w:tabs>
        <w:spacing w:line="450" w:lineRule="exact"/>
        <w:rPr>
          <w:rFonts w:ascii="仿宋" w:hAnsi="仿宋" w:eastAsia="仿宋" w:cs="仿宋"/>
          <w:b/>
          <w:color w:val="000000"/>
        </w:rPr>
      </w:pP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甲   方：黄石市自来水有限公司</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乙   方:</w:t>
      </w:r>
    </w:p>
    <w:p>
      <w:pPr>
        <w:tabs>
          <w:tab w:val="center" w:pos="4422"/>
        </w:tabs>
        <w:spacing w:line="450" w:lineRule="exact"/>
        <w:ind w:firstLine="482" w:firstLineChars="200"/>
        <w:rPr>
          <w:rFonts w:ascii="仿宋" w:hAnsi="仿宋" w:eastAsia="仿宋" w:cs="仿宋"/>
          <w:b/>
          <w:color w:val="000000"/>
        </w:rPr>
      </w:pPr>
      <w:r>
        <w:rPr>
          <w:rFonts w:hint="eastAsia" w:ascii="仿宋" w:hAnsi="仿宋" w:eastAsia="仿宋" w:cs="仿宋"/>
          <w:b/>
          <w:color w:val="000000"/>
        </w:rPr>
        <w:t>根据《中华人民共和国合同法》及其他相关法律法规，为明确甲、乙双方的权利义务关系，经友好协商，双方就公路征稽处住宅楼生活泵房二次成套加压设备采购及安装项目订立本合同，以便共同遵守。</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一、产品的名称、数量及金额：</w:t>
      </w:r>
    </w:p>
    <w:tbl>
      <w:tblPr>
        <w:tblStyle w:val="11"/>
        <w:tblW w:w="8728"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5"/>
        <w:gridCol w:w="1214"/>
        <w:gridCol w:w="1898"/>
        <w:gridCol w:w="512"/>
        <w:gridCol w:w="506"/>
        <w:gridCol w:w="867"/>
        <w:gridCol w:w="1077"/>
        <w:gridCol w:w="165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995"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序号</w:t>
            </w:r>
          </w:p>
        </w:tc>
        <w:tc>
          <w:tcPr>
            <w:tcW w:w="121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名  称</w:t>
            </w:r>
          </w:p>
        </w:tc>
        <w:tc>
          <w:tcPr>
            <w:tcW w:w="1898"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型号及参数</w:t>
            </w:r>
          </w:p>
        </w:tc>
        <w:tc>
          <w:tcPr>
            <w:tcW w:w="512"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单位</w:t>
            </w:r>
          </w:p>
        </w:tc>
        <w:tc>
          <w:tcPr>
            <w:tcW w:w="506"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数量</w:t>
            </w:r>
          </w:p>
        </w:tc>
        <w:tc>
          <w:tcPr>
            <w:tcW w:w="86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单价</w:t>
            </w:r>
          </w:p>
        </w:tc>
        <w:tc>
          <w:tcPr>
            <w:tcW w:w="107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金  额</w:t>
            </w:r>
          </w:p>
        </w:tc>
        <w:tc>
          <w:tcPr>
            <w:tcW w:w="1659"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备    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995"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1</w:t>
            </w:r>
          </w:p>
        </w:tc>
        <w:tc>
          <w:tcPr>
            <w:tcW w:w="121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spacing w:line="240" w:lineRule="exact"/>
              <w:jc w:val="center"/>
              <w:rPr>
                <w:rFonts w:ascii="仿宋" w:hAnsi="仿宋" w:eastAsia="仿宋" w:cs="仿宋"/>
                <w:sz w:val="21"/>
                <w:szCs w:val="21"/>
              </w:rPr>
            </w:pPr>
          </w:p>
        </w:tc>
        <w:tc>
          <w:tcPr>
            <w:tcW w:w="512"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704" w:hRule="atLeast"/>
          <w:jc w:val="center"/>
        </w:trPr>
        <w:tc>
          <w:tcPr>
            <w:tcW w:w="995"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2</w:t>
            </w:r>
          </w:p>
        </w:tc>
        <w:tc>
          <w:tcPr>
            <w:tcW w:w="121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spacing w:line="240" w:lineRule="exact"/>
              <w:jc w:val="center"/>
              <w:rPr>
                <w:rFonts w:ascii="仿宋" w:hAnsi="仿宋" w:eastAsia="仿宋" w:cs="仿宋"/>
                <w:sz w:val="21"/>
                <w:szCs w:val="21"/>
              </w:rPr>
            </w:pPr>
          </w:p>
        </w:tc>
        <w:tc>
          <w:tcPr>
            <w:tcW w:w="512"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ind w:firstLine="105" w:firstLineChars="50"/>
              <w:rPr>
                <w:rFonts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995" w:type="dxa"/>
            <w:tcBorders>
              <w:top w:val="single" w:color="auto" w:sz="4" w:space="0"/>
              <w:left w:val="doub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r>
              <w:rPr>
                <w:rFonts w:hint="eastAsia" w:ascii="仿宋" w:hAnsi="仿宋" w:eastAsia="仿宋" w:cs="仿宋"/>
                <w:sz w:val="21"/>
                <w:szCs w:val="21"/>
              </w:rPr>
              <w:t>3</w:t>
            </w:r>
          </w:p>
        </w:tc>
        <w:tc>
          <w:tcPr>
            <w:tcW w:w="1214"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898"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512"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506"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86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077" w:type="dxa"/>
            <w:tcBorders>
              <w:top w:val="single" w:color="auto" w:sz="4" w:space="0"/>
              <w:left w:val="single" w:color="auto" w:sz="4" w:space="0"/>
              <w:bottom w:val="single" w:color="auto" w:sz="4" w:space="0"/>
              <w:right w:val="single" w:color="auto" w:sz="4" w:space="0"/>
            </w:tcBorders>
            <w:vAlign w:val="center"/>
          </w:tcPr>
          <w:p>
            <w:pPr>
              <w:tabs>
                <w:tab w:val="left" w:pos="1050"/>
                <w:tab w:val="left" w:pos="1365"/>
              </w:tabs>
              <w:jc w:val="center"/>
              <w:rPr>
                <w:rFonts w:ascii="仿宋" w:hAnsi="仿宋" w:eastAsia="仿宋" w:cs="仿宋"/>
                <w:sz w:val="21"/>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tabs>
                <w:tab w:val="left" w:pos="1050"/>
                <w:tab w:val="left" w:pos="1365"/>
              </w:tabs>
              <w:jc w:val="center"/>
              <w:rPr>
                <w:rFonts w:ascii="仿宋" w:hAnsi="仿宋" w:eastAsia="仿宋" w:cs="仿宋"/>
                <w:sz w:val="21"/>
                <w:szCs w:val="21"/>
              </w:rPr>
            </w:pP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8728" w:type="dxa"/>
            <w:gridSpan w:val="8"/>
            <w:tcBorders>
              <w:top w:val="single" w:color="auto" w:sz="4" w:space="0"/>
              <w:left w:val="double" w:color="auto" w:sz="4" w:space="0"/>
              <w:bottom w:val="double" w:color="auto" w:sz="4" w:space="0"/>
              <w:right w:val="double" w:color="auto" w:sz="4" w:space="0"/>
            </w:tcBorders>
            <w:vAlign w:val="center"/>
          </w:tcPr>
          <w:p>
            <w:pPr>
              <w:tabs>
                <w:tab w:val="left" w:pos="1050"/>
                <w:tab w:val="left" w:pos="1365"/>
              </w:tabs>
              <w:jc w:val="both"/>
              <w:rPr>
                <w:rFonts w:ascii="仿宋" w:hAnsi="仿宋" w:eastAsia="仿宋" w:cs="仿宋"/>
                <w:sz w:val="21"/>
                <w:szCs w:val="21"/>
              </w:rPr>
            </w:pPr>
            <w:r>
              <w:rPr>
                <w:rFonts w:hint="eastAsia" w:ascii="仿宋" w:hAnsi="仿宋" w:eastAsia="仿宋" w:cs="仿宋"/>
                <w:sz w:val="21"/>
                <w:szCs w:val="21"/>
              </w:rPr>
              <w:t>金额：人民币（大写）                                        ￥：</w:t>
            </w:r>
          </w:p>
        </w:tc>
      </w:tr>
    </w:tbl>
    <w:p>
      <w:pPr>
        <w:tabs>
          <w:tab w:val="center" w:pos="4422"/>
        </w:tabs>
        <w:spacing w:line="450" w:lineRule="exact"/>
        <w:rPr>
          <w:rFonts w:ascii="仿宋" w:hAnsi="仿宋" w:eastAsia="仿宋" w:cs="仿宋"/>
          <w:b/>
          <w:color w:val="000000"/>
        </w:rPr>
      </w:pP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二、产品的质量要求（技术标准）：严格按照ISO9001质量体系和ISO14001:2004环境管理体系的有关规定和其他的强制性标准，并依据《 二次生活泵房布置平面图》组织供货和安装，符合《黄石市自来水有限公司供水成套设备技术规格和要求》、《黄石市城镇居民住宅二次供水技术导则》文件的要求。 </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三、产品的包装：由乙方提供，并承担费用。</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四、交货期限：合同签订后30个日历天内完成设备进场、安装、调试及验收交付使用。 </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五、交货地点： 小区二次供水泵房。</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六、运输方式及费用承担：运输方式由乙方自行安排，费用全部由乙方承担。</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七、货款支付及期限：合同签订后，货到初验合格后，付合同总金额的30% ；安装、调试及验收合格后，付合同总金额的65% ；余款5% 作为质保金，质保期满后无质量问题一次性付清。货到初验合格付款前，乙方严格按照甲方要求提供全额13%增值税专用发票。 </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八、质保期及服务要求：</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(一)质保期  年，从调试验收合格之日开始计算保质期。质保期内设备免费包换、包退、保修（维修材料及费用由乙方承担），终生维护。 </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(二)  小时全天候维修服务，接到甲方维修通知小时内赶赴现场维修，提供不间断服务直到故障排除；若接到甲方维修通知 小时内不能修好供水设备，由乙方无偿提供替代设备，确保用户正常用水，直至设备恢复正常运行。</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(三)质保期内，乙方应根据甲方要求，每月派售后工程师现场协助维护保养，并发现问题及时处理；质保期过后维修仅收配件成本费，配件按市场价下浮   计算，并保证按时供货。</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(四)培训。为保障设备正常运行，乙方有责任进行以下免费培训：</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1.现场专业培训，乙方有义务对设备的原理、调试、操作、维护等相应项目进行现场技术培训，直至参与的培训人员能独立熟练完成设备操作及掌握维护技能为止，培训内容应与项目进度相一致。</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2.组织专业培训，乙方在质保期内安排2名或以上甲方人员到设备厂家进行相关学习、培训，费用由乙方承担。</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(五）专利：乙方产品采用的专利涉及到的全部费用均被认为已含在产品费用之内。乙方不得采用未获得授权的专利技术，所有因产品专利引起的法律纠纷，由乙方承担。</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九、产品的验收：乙方负责提供各设备、器件等产品的所有合格证件及相关资料、MODBUS通讯规约等，配合甲方严格按国家相关标准验收，若验收不合格，无条件退货。</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十、为了进一步明确双方责任，保证安全施工，特拟定以下事项：</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乙方应遵守工程建设安全生产有关管理规定（黄石市），严格按安全标准组织施工，随时接受有关单位（部门）安全检查人员依法实施的监督检查，并采取必要的安全防护措施，消除事故隐患，若因此造成人员及相应设备的安全事故，将由乙方承担全部责任及损失。</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    十一、违约责任：</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一）乙方在合同签订后，因乙方原因30个日历天内未完成设备进场、安装、调试交付使用的，每超过1日应向甲方偿付总货款的1‰作为违约金。因乙方原因超过1个月未交货，甲方有权解除合同，同时乙方支付甲方合同总金额的30%作为违约金，并承担甲方因此所受的损失费用。</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（二）乙方所交产品品种、型号、规格、质量不符合合同规定的，由乙方负责包换或退货，如因此造成延期，扣合同总款的5%作为违约金进行处罚，并承担甲方的工程延期损失。</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三）质保期间未按甲方要求上门维修的，首次扣除质保金的一半，二次不能上门维修的质保金将全部扣除。乙方未按合同约定上门维修，甲方自行维修的，乙方支付材料费、人工费；质保期内经2次维修仍不能正常使用的，乙方需无偿退货或换货（非乙方质量问题的除外）。</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    （四）知识产权及保密</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 xml:space="preserve">甲、乙双方对知识产权（技术资料、图纸、设计方案等）都有保密义务，未经双方书面同意，任何一方不得以任何方式提供或泄露给第三方，如有违反应向另一方赔偿因此造成的损失。 </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十二、不可抗力：</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甲乙双方的任何一方由于不可抗力的原因不能履行合同时，应及时向对方通报不能履行或不能完全履行的理由，在取得相关部门证明以后，允许延期履行、部分履行或者不履行合同，并根据情况可部分或全部免予承担违约责任。</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十三、 解决合同纠纷的方式：执行本合同发生争议，由双方当事人协商解决。协商不成向甲方所在地人民法院起诉。</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十四、本合同自双方签字盖章之日起生效，合同条款执行完毕失效。</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十五、本合同一式陆份，甲方叁份，乙方叁份，每份均具同等法律效力。</w:t>
      </w:r>
    </w:p>
    <w:p>
      <w:pPr>
        <w:tabs>
          <w:tab w:val="center" w:pos="4422"/>
        </w:tabs>
        <w:spacing w:line="450" w:lineRule="exact"/>
        <w:rPr>
          <w:rFonts w:ascii="仿宋" w:hAnsi="仿宋" w:eastAsia="仿宋" w:cs="仿宋"/>
          <w:b/>
          <w:color w:val="000000"/>
        </w:rPr>
      </w:pP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甲        方：                乙        方：</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经    办  人：                经  办    人：</w:t>
      </w:r>
    </w:p>
    <w:p>
      <w:pPr>
        <w:tabs>
          <w:tab w:val="center" w:pos="4422"/>
        </w:tabs>
        <w:spacing w:line="450" w:lineRule="exact"/>
        <w:rPr>
          <w:rFonts w:ascii="仿宋" w:hAnsi="仿宋" w:eastAsia="仿宋" w:cs="仿宋"/>
          <w:b/>
          <w:color w:val="000000"/>
        </w:rPr>
      </w:pPr>
      <w:r>
        <w:rPr>
          <w:rFonts w:hint="eastAsia" w:ascii="仿宋" w:hAnsi="仿宋" w:eastAsia="仿宋" w:cs="仿宋"/>
          <w:b/>
          <w:color w:val="000000"/>
        </w:rPr>
        <w:t>年   月   日                  年   月   日</w:t>
      </w:r>
    </w:p>
    <w:p>
      <w:pPr>
        <w:tabs>
          <w:tab w:val="center" w:pos="4422"/>
        </w:tabs>
        <w:spacing w:line="450" w:lineRule="exact"/>
        <w:rPr>
          <w:rFonts w:ascii="仿宋" w:hAnsi="仿宋" w:eastAsia="仿宋" w:cs="仿宋"/>
          <w:b/>
          <w:color w:val="000000"/>
        </w:rPr>
      </w:pPr>
    </w:p>
    <w:p>
      <w:pPr>
        <w:tabs>
          <w:tab w:val="center" w:pos="4422"/>
        </w:tabs>
        <w:spacing w:line="450" w:lineRule="exact"/>
        <w:rPr>
          <w:rFonts w:ascii="仿宋" w:hAnsi="仿宋" w:eastAsia="仿宋" w:cs="仿宋"/>
          <w:b/>
          <w:color w:val="000000"/>
        </w:rPr>
      </w:pPr>
    </w:p>
    <w:p>
      <w:pPr>
        <w:tabs>
          <w:tab w:val="center" w:pos="4422"/>
        </w:tabs>
        <w:spacing w:line="450" w:lineRule="exact"/>
        <w:rPr>
          <w:rFonts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hint="eastAsia" w:ascii="仿宋" w:hAnsi="仿宋" w:eastAsia="仿宋" w:cs="仿宋"/>
          <w:b/>
          <w:color w:val="000000"/>
        </w:rPr>
      </w:pPr>
    </w:p>
    <w:p>
      <w:pPr>
        <w:tabs>
          <w:tab w:val="center" w:pos="4422"/>
        </w:tabs>
        <w:spacing w:line="450" w:lineRule="exact"/>
        <w:jc w:val="center"/>
        <w:outlineLvl w:val="0"/>
        <w:rPr>
          <w:rFonts w:ascii="仿宋" w:hAnsi="仿宋" w:eastAsia="仿宋" w:cs="仿宋"/>
          <w:b/>
          <w:color w:val="000000"/>
        </w:rPr>
      </w:pPr>
      <w:r>
        <w:rPr>
          <w:rFonts w:hint="eastAsia" w:ascii="仿宋" w:hAnsi="仿宋" w:eastAsia="仿宋" w:cs="仿宋"/>
          <w:b/>
          <w:color w:val="000000"/>
        </w:rPr>
        <w:t>第七章  投标文件格式</w:t>
      </w:r>
    </w:p>
    <w:p>
      <w:pPr>
        <w:spacing w:line="440" w:lineRule="exact"/>
        <w:jc w:val="center"/>
        <w:rPr>
          <w:rFonts w:ascii="仿宋" w:hAnsi="仿宋" w:eastAsia="仿宋" w:cs="仿宋"/>
          <w:b/>
        </w:rPr>
      </w:pPr>
    </w:p>
    <w:p>
      <w:pPr>
        <w:spacing w:line="440" w:lineRule="exact"/>
        <w:jc w:val="center"/>
        <w:outlineLvl w:val="1"/>
        <w:rPr>
          <w:rFonts w:ascii="仿宋" w:hAnsi="仿宋" w:eastAsia="仿宋" w:cs="仿宋"/>
          <w:b/>
        </w:rPr>
      </w:pPr>
      <w:r>
        <w:rPr>
          <w:rFonts w:hint="eastAsia" w:ascii="仿宋" w:hAnsi="仿宋" w:eastAsia="仿宋" w:cs="仿宋"/>
          <w:b/>
        </w:rPr>
        <w:t xml:space="preserve">1、投标函 </w:t>
      </w:r>
    </w:p>
    <w:p>
      <w:pPr>
        <w:tabs>
          <w:tab w:val="left" w:pos="6264"/>
        </w:tabs>
        <w:spacing w:line="440" w:lineRule="exact"/>
        <w:rPr>
          <w:rFonts w:ascii="仿宋" w:hAnsi="仿宋" w:eastAsia="仿宋" w:cs="仿宋"/>
          <w:u w:val="single"/>
        </w:rPr>
      </w:pPr>
      <w:r>
        <w:rPr>
          <w:rFonts w:hint="eastAsia" w:ascii="仿宋" w:hAnsi="仿宋" w:eastAsia="仿宋" w:cs="仿宋"/>
        </w:rPr>
        <w:t>致：</w:t>
      </w:r>
      <w:r>
        <w:rPr>
          <w:rFonts w:hint="eastAsia" w:ascii="仿宋" w:hAnsi="仿宋" w:eastAsia="仿宋" w:cs="仿宋"/>
          <w:u w:val="single"/>
        </w:rPr>
        <w:t xml:space="preserve">  （</w:t>
      </w:r>
      <w:r>
        <w:rPr>
          <w:rFonts w:ascii="仿宋" w:hAnsi="仿宋" w:eastAsia="仿宋" w:cs="仿宋"/>
          <w:u w:val="single"/>
        </w:rPr>
        <w:t>采购</w:t>
      </w:r>
      <w:r>
        <w:rPr>
          <w:rFonts w:hint="eastAsia" w:ascii="仿宋" w:hAnsi="仿宋" w:eastAsia="仿宋" w:cs="仿宋"/>
          <w:u w:val="single"/>
        </w:rPr>
        <w:t xml:space="preserve">人）    </w:t>
      </w:r>
    </w:p>
    <w:p>
      <w:pPr>
        <w:pStyle w:val="7"/>
        <w:tabs>
          <w:tab w:val="left" w:pos="5890"/>
          <w:tab w:val="left" w:leader="middleDot" w:pos="8108"/>
        </w:tabs>
        <w:adjustRightInd w:val="0"/>
        <w:snapToGrid w:val="0"/>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根据你方的</w:t>
      </w:r>
      <w:r>
        <w:rPr>
          <w:rFonts w:hint="eastAsia" w:ascii="仿宋" w:hAnsi="仿宋" w:eastAsia="仿宋" w:cs="仿宋"/>
          <w:sz w:val="24"/>
          <w:szCs w:val="24"/>
          <w:lang w:val="en-US" w:eastAsia="zh-CN"/>
        </w:rPr>
        <w:t>招标</w:t>
      </w:r>
      <w:r>
        <w:rPr>
          <w:rFonts w:hint="eastAsia" w:ascii="仿宋" w:hAnsi="仿宋" w:eastAsia="仿宋" w:cs="仿宋"/>
          <w:sz w:val="24"/>
          <w:szCs w:val="24"/>
        </w:rPr>
        <w:t>文件，遵照《中华人民共和国招标投标法》等有关规定，经踏勘项目现场和研究上述</w:t>
      </w:r>
      <w:r>
        <w:rPr>
          <w:rFonts w:hint="eastAsia" w:ascii="仿宋" w:hAnsi="仿宋" w:eastAsia="仿宋" w:cs="仿宋"/>
          <w:sz w:val="24"/>
          <w:szCs w:val="24"/>
          <w:lang w:val="en-US" w:eastAsia="zh-CN"/>
        </w:rPr>
        <w:t>招标</w:t>
      </w:r>
      <w:r>
        <w:rPr>
          <w:rFonts w:hint="eastAsia" w:ascii="仿宋" w:hAnsi="仿宋" w:eastAsia="仿宋" w:cs="仿宋"/>
          <w:sz w:val="24"/>
          <w:szCs w:val="24"/>
        </w:rPr>
        <w:t>文件的投标须知、合同条款及其他有关文件后我方愿承担公路征稽处住宅楼生活泵房二次加压设备供货及安装工程项目，同时我方宣布同意如下：</w:t>
      </w:r>
    </w:p>
    <w:p>
      <w:pPr>
        <w:pStyle w:val="7"/>
        <w:snapToGrid w:val="0"/>
        <w:spacing w:line="480" w:lineRule="auto"/>
        <w:ind w:firstLine="314" w:firstLineChars="131"/>
        <w:rPr>
          <w:rFonts w:ascii="仿宋" w:hAnsi="仿宋" w:eastAsia="仿宋" w:cs="仿宋"/>
          <w:sz w:val="24"/>
          <w:szCs w:val="24"/>
        </w:rPr>
      </w:pPr>
      <w:r>
        <w:rPr>
          <w:rFonts w:hint="eastAsia" w:ascii="仿宋" w:hAnsi="仿宋" w:eastAsia="仿宋" w:cs="仿宋"/>
          <w:sz w:val="24"/>
          <w:szCs w:val="24"/>
        </w:rPr>
        <w:t>⑴、我方根据</w:t>
      </w:r>
      <w:r>
        <w:rPr>
          <w:rFonts w:hint="eastAsia" w:ascii="仿宋" w:hAnsi="仿宋" w:eastAsia="仿宋" w:cs="仿宋"/>
          <w:sz w:val="24"/>
          <w:szCs w:val="24"/>
          <w:lang w:val="en-US" w:eastAsia="zh-CN"/>
        </w:rPr>
        <w:t>招标</w:t>
      </w:r>
      <w:r>
        <w:rPr>
          <w:rFonts w:hint="eastAsia" w:ascii="仿宋" w:hAnsi="仿宋" w:eastAsia="仿宋" w:cs="仿宋"/>
          <w:sz w:val="24"/>
          <w:szCs w:val="24"/>
        </w:rPr>
        <w:t>文件的规定，承担完成合同的责任和义务。</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⑵、我方已详细审核</w:t>
      </w:r>
      <w:r>
        <w:rPr>
          <w:rFonts w:hint="eastAsia" w:ascii="仿宋" w:hAnsi="仿宋" w:eastAsia="仿宋" w:cs="仿宋"/>
          <w:sz w:val="24"/>
          <w:szCs w:val="24"/>
          <w:lang w:val="en-US" w:eastAsia="zh-CN"/>
        </w:rPr>
        <w:t>招标</w:t>
      </w:r>
      <w:r>
        <w:rPr>
          <w:rFonts w:hint="eastAsia" w:ascii="仿宋" w:hAnsi="仿宋" w:eastAsia="仿宋" w:cs="仿宋"/>
          <w:sz w:val="24"/>
          <w:szCs w:val="24"/>
        </w:rPr>
        <w:t>文件，确认</w:t>
      </w:r>
      <w:r>
        <w:rPr>
          <w:rFonts w:hint="eastAsia" w:ascii="仿宋" w:hAnsi="仿宋" w:eastAsia="仿宋" w:cs="仿宋"/>
          <w:sz w:val="24"/>
          <w:szCs w:val="24"/>
          <w:lang w:val="en-US" w:eastAsia="zh-CN"/>
        </w:rPr>
        <w:t>招标</w:t>
      </w:r>
      <w:r>
        <w:rPr>
          <w:rFonts w:hint="eastAsia" w:ascii="仿宋" w:hAnsi="仿宋" w:eastAsia="仿宋" w:cs="仿宋"/>
          <w:sz w:val="24"/>
          <w:szCs w:val="24"/>
        </w:rPr>
        <w:t>文件中所需要我们提供的服务在需求、技术、质量和服务等方面不存在唯一性或歧视的条款。</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⑶、我方已详细审核</w:t>
      </w:r>
      <w:r>
        <w:rPr>
          <w:rFonts w:hint="eastAsia" w:ascii="仿宋" w:hAnsi="仿宋" w:eastAsia="仿宋" w:cs="仿宋"/>
          <w:sz w:val="24"/>
          <w:szCs w:val="24"/>
          <w:lang w:val="en-US" w:eastAsia="zh-CN"/>
        </w:rPr>
        <w:t>招标</w:t>
      </w:r>
      <w:r>
        <w:rPr>
          <w:rFonts w:hint="eastAsia" w:ascii="仿宋" w:hAnsi="仿宋" w:eastAsia="仿宋" w:cs="仿宋"/>
          <w:sz w:val="24"/>
          <w:szCs w:val="24"/>
        </w:rPr>
        <w:t>文件，我方知道必须放弃提出含糊不清或误解问题的权利。</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⑷、我方同意在投标人须知规定的开标日期起遵循本投标文件，并在投标人须知规定的投标有效期满之前均具有约束力，并有可能中标。</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 xml:space="preserve">⑸、同意向贵方提供贵方可能要求的与本投标有关的任何数据或资料。 </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⑹、我方按照合同约定履行义务，完成中标项目服务，绝不将中标项目转让（转包或变相转包）给他人，由我单位直接管理，否则招标人有权单方解除合同。</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与本投标有关的正式通讯地址为：</w:t>
      </w:r>
    </w:p>
    <w:p>
      <w:pPr>
        <w:pStyle w:val="7"/>
        <w:snapToGrid w:val="0"/>
        <w:spacing w:line="360" w:lineRule="auto"/>
        <w:rPr>
          <w:rFonts w:ascii="仿宋" w:hAnsi="仿宋" w:eastAsia="仿宋" w:cs="仿宋"/>
          <w:sz w:val="24"/>
          <w:szCs w:val="24"/>
        </w:rPr>
      </w:pP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地址： 邮政编码：</w:t>
      </w:r>
    </w:p>
    <w:p>
      <w:pPr>
        <w:pStyle w:val="7"/>
        <w:snapToGrid w:val="0"/>
        <w:spacing w:line="360" w:lineRule="auto"/>
        <w:ind w:firstLine="314" w:firstLineChars="131"/>
        <w:rPr>
          <w:rFonts w:ascii="仿宋" w:hAnsi="仿宋" w:eastAsia="仿宋" w:cs="仿宋"/>
          <w:sz w:val="24"/>
          <w:szCs w:val="24"/>
          <w:u w:val="single"/>
        </w:rPr>
      </w:pPr>
      <w:r>
        <w:rPr>
          <w:rFonts w:hint="eastAsia" w:ascii="仿宋" w:hAnsi="仿宋" w:eastAsia="仿宋" w:cs="仿宋"/>
          <w:sz w:val="24"/>
          <w:szCs w:val="24"/>
        </w:rPr>
        <w:t>电话传真：</w:t>
      </w:r>
    </w:p>
    <w:p>
      <w:pPr>
        <w:pStyle w:val="7"/>
        <w:snapToGrid w:val="0"/>
        <w:spacing w:line="360" w:lineRule="auto"/>
        <w:ind w:firstLine="314" w:firstLineChars="131"/>
        <w:rPr>
          <w:rFonts w:ascii="仿宋" w:hAnsi="仿宋" w:eastAsia="仿宋" w:cs="仿宋"/>
          <w:sz w:val="24"/>
          <w:szCs w:val="24"/>
          <w:u w:val="single"/>
        </w:rPr>
      </w:pPr>
      <w:r>
        <w:rPr>
          <w:rFonts w:hint="eastAsia" w:ascii="仿宋" w:hAnsi="仿宋" w:eastAsia="仿宋" w:cs="仿宋"/>
          <w:sz w:val="24"/>
          <w:szCs w:val="24"/>
        </w:rPr>
        <w:t>开户银行名称：</w:t>
      </w:r>
    </w:p>
    <w:p>
      <w:pPr>
        <w:pStyle w:val="7"/>
        <w:snapToGrid w:val="0"/>
        <w:spacing w:line="360" w:lineRule="auto"/>
        <w:ind w:firstLine="314" w:firstLineChars="131"/>
        <w:rPr>
          <w:rFonts w:ascii="仿宋" w:hAnsi="仿宋" w:eastAsia="仿宋" w:cs="仿宋"/>
          <w:sz w:val="24"/>
          <w:szCs w:val="24"/>
          <w:u w:val="single"/>
        </w:rPr>
      </w:pPr>
      <w:r>
        <w:rPr>
          <w:rFonts w:hint="eastAsia" w:ascii="仿宋" w:hAnsi="仿宋" w:eastAsia="仿宋" w:cs="仿宋"/>
          <w:sz w:val="24"/>
          <w:szCs w:val="24"/>
        </w:rPr>
        <w:t>开户银行帐号：</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法定代表人或委托代理人（签名或盖章）：</w:t>
      </w:r>
    </w:p>
    <w:p>
      <w:pPr>
        <w:pStyle w:val="7"/>
        <w:snapToGrid w:val="0"/>
        <w:spacing w:line="360" w:lineRule="auto"/>
        <w:ind w:firstLine="314" w:firstLineChars="131"/>
        <w:rPr>
          <w:rFonts w:ascii="仿宋" w:hAnsi="仿宋" w:eastAsia="仿宋" w:cs="仿宋"/>
          <w:sz w:val="24"/>
          <w:szCs w:val="24"/>
        </w:rPr>
      </w:pPr>
      <w:r>
        <w:rPr>
          <w:rFonts w:hint="eastAsia" w:ascii="仿宋" w:hAnsi="仿宋" w:eastAsia="仿宋" w:cs="仿宋"/>
          <w:sz w:val="24"/>
          <w:szCs w:val="24"/>
        </w:rPr>
        <w:t>投标人（盖公章）：</w:t>
      </w:r>
    </w:p>
    <w:p>
      <w:pPr>
        <w:tabs>
          <w:tab w:val="left" w:pos="6264"/>
        </w:tabs>
        <w:spacing w:line="367" w:lineRule="atLeast"/>
        <w:ind w:firstLine="314" w:firstLineChars="131"/>
        <w:rPr>
          <w:rFonts w:ascii="仿宋" w:hAnsi="仿宋" w:eastAsia="仿宋" w:cs="仿宋"/>
        </w:rPr>
      </w:pPr>
    </w:p>
    <w:p>
      <w:pPr>
        <w:tabs>
          <w:tab w:val="left" w:pos="6264"/>
        </w:tabs>
        <w:spacing w:line="367" w:lineRule="atLeast"/>
        <w:ind w:firstLine="314" w:firstLineChars="131"/>
        <w:rPr>
          <w:rFonts w:ascii="仿宋" w:hAnsi="仿宋" w:eastAsia="仿宋" w:cs="仿宋"/>
          <w:b/>
        </w:rPr>
      </w:pPr>
      <w:r>
        <w:rPr>
          <w:rFonts w:hint="eastAsia" w:ascii="仿宋" w:hAnsi="仿宋" w:eastAsia="仿宋" w:cs="仿宋"/>
        </w:rPr>
        <w:t>日期：年 月 日</w:t>
      </w:r>
    </w:p>
    <w:p>
      <w:pPr>
        <w:tabs>
          <w:tab w:val="left" w:pos="6264"/>
        </w:tabs>
        <w:snapToGrid w:val="0"/>
        <w:spacing w:line="595" w:lineRule="atLeast"/>
        <w:jc w:val="center"/>
        <w:rPr>
          <w:rFonts w:ascii="仿宋" w:hAnsi="仿宋" w:eastAsia="仿宋" w:cs="仿宋"/>
          <w:b/>
        </w:rPr>
      </w:pPr>
    </w:p>
    <w:p>
      <w:pPr>
        <w:tabs>
          <w:tab w:val="left" w:pos="6264"/>
        </w:tabs>
        <w:snapToGrid w:val="0"/>
        <w:spacing w:line="595" w:lineRule="atLeast"/>
        <w:jc w:val="both"/>
        <w:outlineLvl w:val="1"/>
        <w:rPr>
          <w:rFonts w:ascii="仿宋" w:hAnsi="仿宋" w:eastAsia="仿宋" w:cs="仿宋"/>
          <w:b/>
        </w:rPr>
      </w:pPr>
      <w:r>
        <w:rPr>
          <w:rFonts w:hint="eastAsia" w:ascii="仿宋" w:hAnsi="仿宋" w:eastAsia="仿宋" w:cs="仿宋"/>
          <w:b/>
        </w:rPr>
        <w:t>2、法定代表人身份证明书</w:t>
      </w:r>
    </w:p>
    <w:p>
      <w:pPr>
        <w:tabs>
          <w:tab w:val="left" w:pos="6264"/>
        </w:tabs>
        <w:snapToGrid w:val="0"/>
        <w:spacing w:line="595" w:lineRule="atLeast"/>
        <w:ind w:firstLine="316" w:firstLineChars="131"/>
        <w:jc w:val="center"/>
        <w:rPr>
          <w:rFonts w:ascii="仿宋" w:hAnsi="仿宋" w:eastAsia="仿宋" w:cs="仿宋"/>
          <w:b/>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单位名称：________________________________________</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单位性质：________________________________________</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地        址：________________________________________</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成立时间：___________年__________月_________日</w:t>
      </w:r>
      <w:r>
        <w:rPr>
          <w:rFonts w:hint="eastAsia" w:ascii="仿宋" w:hAnsi="仿宋" w:eastAsia="仿宋" w:cs="仿宋"/>
        </w:rPr>
        <w:tab/>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经营期限：________________________________________</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姓       名：__________性别：_______年龄：_______职务：_________</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系</w:t>
      </w:r>
      <w:r>
        <w:rPr>
          <w:rFonts w:hint="eastAsia" w:ascii="仿宋" w:hAnsi="仿宋" w:eastAsia="仿宋" w:cs="仿宋"/>
          <w:u w:val="single"/>
        </w:rPr>
        <w:t xml:space="preserve">                        （投标人单位名称）                        </w:t>
      </w:r>
      <w:r>
        <w:rPr>
          <w:rFonts w:hint="eastAsia" w:ascii="仿宋" w:hAnsi="仿宋" w:eastAsia="仿宋" w:cs="仿宋"/>
        </w:rPr>
        <w:t>的法定代表人。</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r>
        <w:rPr>
          <w:rFonts w:hint="eastAsia" w:ascii="仿宋" w:hAnsi="仿宋" w:eastAsia="仿宋" w:cs="仿宋"/>
        </w:rPr>
        <w:t>特此证明。</w:t>
      </w: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firstLine="314" w:firstLineChars="131"/>
        <w:rPr>
          <w:rFonts w:ascii="仿宋" w:hAnsi="仿宋" w:eastAsia="仿宋" w:cs="仿宋"/>
        </w:rPr>
      </w:pPr>
    </w:p>
    <w:p>
      <w:pPr>
        <w:tabs>
          <w:tab w:val="left" w:pos="6264"/>
        </w:tabs>
        <w:snapToGrid w:val="0"/>
        <w:spacing w:line="374" w:lineRule="atLeast"/>
        <w:ind w:right="240" w:firstLine="314" w:firstLineChars="131"/>
        <w:jc w:val="right"/>
        <w:rPr>
          <w:rFonts w:ascii="仿宋" w:hAnsi="仿宋" w:eastAsia="仿宋" w:cs="仿宋"/>
        </w:rPr>
      </w:pPr>
      <w:r>
        <w:rPr>
          <w:rFonts w:hint="eastAsia" w:ascii="仿宋" w:hAnsi="仿宋" w:eastAsia="仿宋" w:cs="仿宋"/>
        </w:rPr>
        <w:t>投标人：</w:t>
      </w:r>
      <w:r>
        <w:rPr>
          <w:rFonts w:hint="eastAsia" w:ascii="仿宋" w:hAnsi="仿宋" w:eastAsia="仿宋" w:cs="仿宋"/>
          <w:u w:val="single"/>
        </w:rPr>
        <w:t xml:space="preserve">                      (盖章)  </w:t>
      </w:r>
    </w:p>
    <w:p>
      <w:pPr>
        <w:tabs>
          <w:tab w:val="left" w:pos="6264"/>
        </w:tabs>
        <w:snapToGrid w:val="0"/>
        <w:spacing w:line="374" w:lineRule="atLeast"/>
        <w:ind w:right="240" w:firstLine="314" w:firstLineChars="131"/>
        <w:jc w:val="right"/>
        <w:rPr>
          <w:rFonts w:ascii="仿宋" w:hAnsi="仿宋" w:eastAsia="仿宋" w:cs="仿宋"/>
        </w:rPr>
      </w:pPr>
    </w:p>
    <w:p>
      <w:pPr>
        <w:tabs>
          <w:tab w:val="left" w:pos="6264"/>
        </w:tabs>
        <w:wordWrap w:val="0"/>
        <w:snapToGrid w:val="0"/>
        <w:spacing w:line="374" w:lineRule="atLeast"/>
        <w:ind w:firstLine="314" w:firstLineChars="131"/>
        <w:jc w:val="right"/>
        <w:rPr>
          <w:rFonts w:ascii="仿宋" w:hAnsi="仿宋" w:eastAsia="仿宋" w:cs="仿宋"/>
        </w:rPr>
      </w:pPr>
      <w:r>
        <w:rPr>
          <w:rFonts w:hint="eastAsia" w:ascii="仿宋" w:hAnsi="仿宋" w:eastAsia="仿宋" w:cs="仿宋"/>
        </w:rPr>
        <w:t xml:space="preserve">  日  期： ______年________月________日</w:t>
      </w:r>
    </w:p>
    <w:p>
      <w:pPr>
        <w:pStyle w:val="7"/>
        <w:ind w:firstLine="316" w:firstLineChars="131"/>
        <w:jc w:val="center"/>
        <w:rPr>
          <w:rFonts w:ascii="仿宋" w:hAnsi="仿宋" w:eastAsia="仿宋" w:cs="仿宋"/>
          <w:b/>
          <w:sz w:val="24"/>
          <w:szCs w:val="24"/>
        </w:rPr>
      </w:pPr>
    </w:p>
    <w:p>
      <w:pPr>
        <w:pStyle w:val="7"/>
        <w:snapToGrid w:val="0"/>
        <w:spacing w:line="360" w:lineRule="auto"/>
        <w:ind w:firstLine="316" w:firstLineChars="131"/>
        <w:rPr>
          <w:rFonts w:ascii="仿宋" w:hAnsi="仿宋" w:eastAsia="仿宋" w:cs="仿宋"/>
          <w:b/>
          <w:bCs/>
          <w:sz w:val="24"/>
          <w:szCs w:val="24"/>
        </w:rPr>
      </w:pPr>
      <w:r>
        <w:rPr>
          <w:rFonts w:hint="eastAsia" w:ascii="仿宋" w:hAnsi="仿宋" w:eastAsia="仿宋" w:cs="仿宋"/>
          <w:b/>
          <w:bCs/>
          <w:sz w:val="24"/>
          <w:szCs w:val="24"/>
        </w:rPr>
        <w:t>附法人身份证复印件</w:t>
      </w:r>
    </w:p>
    <w:p>
      <w:pPr>
        <w:pStyle w:val="7"/>
        <w:snapToGrid w:val="0"/>
        <w:spacing w:line="360" w:lineRule="auto"/>
        <w:ind w:firstLine="314" w:firstLineChars="131"/>
        <w:rPr>
          <w:rFonts w:ascii="仿宋" w:hAnsi="仿宋" w:eastAsia="仿宋" w:cs="仿宋"/>
          <w:sz w:val="24"/>
          <w:szCs w:val="24"/>
          <w:u w:val="single"/>
        </w:rPr>
      </w:pPr>
    </w:p>
    <w:p>
      <w:pPr>
        <w:tabs>
          <w:tab w:val="left" w:pos="6264"/>
        </w:tabs>
        <w:spacing w:line="367" w:lineRule="atLeast"/>
        <w:ind w:firstLine="314" w:firstLineChars="131"/>
        <w:rPr>
          <w:rFonts w:ascii="仿宋" w:hAnsi="仿宋" w:eastAsia="仿宋" w:cs="仿宋"/>
        </w:rPr>
      </w:pPr>
    </w:p>
    <w:p>
      <w:pPr>
        <w:tabs>
          <w:tab w:val="left" w:pos="6264"/>
        </w:tabs>
        <w:ind w:firstLine="316" w:firstLineChars="131"/>
        <w:jc w:val="center"/>
        <w:rPr>
          <w:rFonts w:ascii="仿宋" w:hAnsi="仿宋" w:eastAsia="仿宋" w:cs="仿宋"/>
          <w:b/>
        </w:rPr>
      </w:pPr>
    </w:p>
    <w:p>
      <w:pPr>
        <w:tabs>
          <w:tab w:val="left" w:pos="6264"/>
        </w:tabs>
        <w:ind w:firstLine="316" w:firstLineChars="131"/>
        <w:jc w:val="center"/>
        <w:rPr>
          <w:rFonts w:ascii="仿宋" w:hAnsi="仿宋" w:eastAsia="仿宋" w:cs="仿宋"/>
          <w:b/>
        </w:rPr>
      </w:pPr>
    </w:p>
    <w:p>
      <w:pPr>
        <w:tabs>
          <w:tab w:val="left" w:pos="6264"/>
        </w:tabs>
        <w:ind w:firstLine="316" w:firstLineChars="131"/>
        <w:jc w:val="center"/>
        <w:rPr>
          <w:rFonts w:ascii="仿宋" w:hAnsi="仿宋" w:eastAsia="仿宋" w:cs="仿宋"/>
          <w:b/>
        </w:rPr>
      </w:pPr>
    </w:p>
    <w:p>
      <w:pPr>
        <w:tabs>
          <w:tab w:val="left" w:pos="6264"/>
        </w:tabs>
        <w:ind w:firstLine="316" w:firstLineChars="131"/>
        <w:jc w:val="center"/>
        <w:rPr>
          <w:rFonts w:ascii="仿宋" w:hAnsi="仿宋" w:eastAsia="仿宋" w:cs="仿宋"/>
          <w:b/>
        </w:rPr>
      </w:pPr>
    </w:p>
    <w:p>
      <w:pPr>
        <w:tabs>
          <w:tab w:val="left" w:pos="6264"/>
        </w:tabs>
        <w:jc w:val="both"/>
        <w:rPr>
          <w:rFonts w:ascii="仿宋" w:hAnsi="仿宋" w:eastAsia="仿宋" w:cs="仿宋"/>
          <w:b/>
        </w:rPr>
      </w:pPr>
    </w:p>
    <w:p>
      <w:pPr>
        <w:tabs>
          <w:tab w:val="left" w:pos="6264"/>
        </w:tabs>
        <w:jc w:val="both"/>
        <w:rPr>
          <w:rFonts w:ascii="仿宋" w:hAnsi="仿宋" w:eastAsia="仿宋" w:cs="仿宋"/>
          <w:b/>
        </w:rPr>
      </w:pPr>
    </w:p>
    <w:p>
      <w:pPr>
        <w:tabs>
          <w:tab w:val="left" w:pos="6264"/>
        </w:tabs>
        <w:jc w:val="both"/>
        <w:rPr>
          <w:rFonts w:ascii="仿宋" w:hAnsi="仿宋" w:eastAsia="仿宋" w:cs="仿宋"/>
          <w:b/>
        </w:rPr>
      </w:pPr>
    </w:p>
    <w:p>
      <w:pPr>
        <w:tabs>
          <w:tab w:val="left" w:pos="6264"/>
        </w:tabs>
        <w:jc w:val="both"/>
        <w:rPr>
          <w:rFonts w:ascii="仿宋" w:hAnsi="仿宋" w:eastAsia="仿宋" w:cs="仿宋"/>
          <w:b/>
        </w:rPr>
      </w:pPr>
    </w:p>
    <w:p>
      <w:pPr>
        <w:tabs>
          <w:tab w:val="left" w:pos="6264"/>
        </w:tabs>
        <w:jc w:val="both"/>
        <w:rPr>
          <w:rFonts w:ascii="仿宋" w:hAnsi="仿宋" w:eastAsia="仿宋" w:cs="仿宋"/>
          <w:b/>
        </w:rPr>
      </w:pPr>
    </w:p>
    <w:p>
      <w:pPr>
        <w:tabs>
          <w:tab w:val="left" w:pos="6264"/>
        </w:tabs>
        <w:jc w:val="both"/>
        <w:rPr>
          <w:rFonts w:ascii="仿宋" w:hAnsi="仿宋" w:eastAsia="仿宋" w:cs="仿宋"/>
          <w:b/>
        </w:rPr>
      </w:pPr>
    </w:p>
    <w:p>
      <w:pPr>
        <w:tabs>
          <w:tab w:val="left" w:pos="6264"/>
        </w:tabs>
        <w:jc w:val="both"/>
        <w:rPr>
          <w:rFonts w:ascii="仿宋" w:hAnsi="仿宋" w:eastAsia="仿宋" w:cs="仿宋"/>
          <w:b/>
        </w:rPr>
      </w:pPr>
    </w:p>
    <w:p>
      <w:pPr>
        <w:tabs>
          <w:tab w:val="left" w:pos="6264"/>
        </w:tabs>
        <w:jc w:val="center"/>
        <w:outlineLvl w:val="1"/>
        <w:rPr>
          <w:rFonts w:ascii="仿宋" w:hAnsi="仿宋" w:eastAsia="仿宋" w:cs="仿宋"/>
        </w:rPr>
      </w:pPr>
      <w:r>
        <w:rPr>
          <w:rFonts w:hint="eastAsia" w:ascii="仿宋" w:hAnsi="仿宋" w:eastAsia="仿宋" w:cs="仿宋"/>
          <w:b/>
        </w:rPr>
        <w:t>3、法定代表人授权委托书</w:t>
      </w:r>
    </w:p>
    <w:p>
      <w:pPr>
        <w:tabs>
          <w:tab w:val="left" w:pos="6264"/>
        </w:tabs>
        <w:spacing w:line="600" w:lineRule="atLeast"/>
        <w:ind w:firstLine="314" w:firstLineChars="131"/>
        <w:rPr>
          <w:rFonts w:ascii="仿宋" w:hAnsi="仿宋" w:eastAsia="仿宋" w:cs="仿宋"/>
        </w:rPr>
      </w:pPr>
    </w:p>
    <w:p>
      <w:pPr>
        <w:tabs>
          <w:tab w:val="left" w:pos="6264"/>
        </w:tabs>
        <w:spacing w:line="600" w:lineRule="atLeast"/>
        <w:ind w:firstLine="314" w:firstLineChars="131"/>
        <w:rPr>
          <w:rFonts w:ascii="仿宋" w:hAnsi="仿宋" w:eastAsia="仿宋" w:cs="仿宋"/>
        </w:rPr>
      </w:pPr>
    </w:p>
    <w:p>
      <w:pPr>
        <w:tabs>
          <w:tab w:val="left" w:pos="6264"/>
        </w:tabs>
        <w:spacing w:line="600" w:lineRule="atLeast"/>
        <w:ind w:firstLine="552" w:firstLineChars="230"/>
        <w:rPr>
          <w:rFonts w:ascii="仿宋" w:hAnsi="仿宋" w:eastAsia="仿宋" w:cs="仿宋"/>
        </w:rPr>
      </w:pPr>
      <w:r>
        <w:rPr>
          <w:rFonts w:hint="eastAsia" w:ascii="仿宋" w:hAnsi="仿宋" w:eastAsia="仿宋" w:cs="仿宋"/>
        </w:rPr>
        <w:t xml:space="preserve">本授权委托书声明：我 </w:t>
      </w:r>
      <w:r>
        <w:rPr>
          <w:rFonts w:hint="eastAsia" w:ascii="仿宋" w:hAnsi="仿宋" w:eastAsia="仿宋" w:cs="仿宋"/>
          <w:u w:val="single"/>
        </w:rPr>
        <w:t xml:space="preserve">（姓名） </w:t>
      </w:r>
      <w:r>
        <w:rPr>
          <w:rFonts w:hint="eastAsia" w:ascii="仿宋" w:hAnsi="仿宋" w:eastAsia="仿宋" w:cs="仿宋"/>
        </w:rPr>
        <w:t xml:space="preserve"> 系 </w:t>
      </w:r>
      <w:r>
        <w:rPr>
          <w:rFonts w:hint="eastAsia" w:ascii="仿宋" w:hAnsi="仿宋" w:eastAsia="仿宋" w:cs="仿宋"/>
          <w:u w:val="single"/>
        </w:rPr>
        <w:t xml:space="preserve"> （投标人名称）  </w:t>
      </w:r>
      <w:r>
        <w:rPr>
          <w:rFonts w:hint="eastAsia" w:ascii="仿宋" w:hAnsi="仿宋" w:eastAsia="仿宋" w:cs="仿宋"/>
        </w:rPr>
        <w:t xml:space="preserve">的法定代表人，现授权委托 </w:t>
      </w:r>
      <w:r>
        <w:rPr>
          <w:rFonts w:hint="eastAsia" w:ascii="仿宋" w:hAnsi="仿宋" w:eastAsia="仿宋" w:cs="仿宋"/>
          <w:u w:val="single"/>
        </w:rPr>
        <w:t xml:space="preserve"> （单位名称） </w:t>
      </w:r>
      <w:r>
        <w:rPr>
          <w:rFonts w:hint="eastAsia" w:ascii="仿宋" w:hAnsi="仿宋" w:eastAsia="仿宋" w:cs="仿宋"/>
        </w:rPr>
        <w:t xml:space="preserve"> 的 </w:t>
      </w:r>
      <w:r>
        <w:rPr>
          <w:rFonts w:hint="eastAsia" w:ascii="仿宋" w:hAnsi="仿宋" w:eastAsia="仿宋" w:cs="仿宋"/>
          <w:u w:val="single"/>
        </w:rPr>
        <w:t xml:space="preserve">      （姓名） </w:t>
      </w:r>
      <w:r>
        <w:rPr>
          <w:rFonts w:hint="eastAsia" w:ascii="仿宋" w:hAnsi="仿宋" w:eastAsia="仿宋" w:cs="仿宋"/>
        </w:rPr>
        <w:t xml:space="preserve"> 为我公司签署</w:t>
      </w:r>
      <w:r>
        <w:rPr>
          <w:rFonts w:hint="eastAsia" w:ascii="仿宋" w:hAnsi="仿宋" w:eastAsia="仿宋" w:cs="仿宋"/>
          <w:u w:val="single"/>
        </w:rPr>
        <w:t xml:space="preserve">  （项目名称）  </w:t>
      </w:r>
      <w:r>
        <w:rPr>
          <w:rFonts w:hint="eastAsia" w:ascii="仿宋" w:hAnsi="仿宋" w:eastAsia="仿宋" w:cs="仿宋"/>
        </w:rPr>
        <w:t>项目投标文件的法定代表人授权委托代理人，我承认代理人全权代表我所签署的本项目的投标文件的内容。</w:t>
      </w:r>
    </w:p>
    <w:p>
      <w:pPr>
        <w:tabs>
          <w:tab w:val="left" w:pos="6264"/>
        </w:tabs>
        <w:spacing w:line="600" w:lineRule="atLeast"/>
        <w:ind w:firstLine="552" w:firstLineChars="230"/>
        <w:rPr>
          <w:rFonts w:ascii="仿宋" w:hAnsi="仿宋" w:eastAsia="仿宋" w:cs="仿宋"/>
        </w:rPr>
      </w:pPr>
      <w:r>
        <w:rPr>
          <w:rFonts w:hint="eastAsia" w:ascii="仿宋" w:hAnsi="仿宋" w:eastAsia="仿宋" w:cs="仿宋"/>
        </w:rPr>
        <w:t>代理人无转委权，特此委托。</w:t>
      </w:r>
    </w:p>
    <w:p>
      <w:pPr>
        <w:tabs>
          <w:tab w:val="left" w:pos="6264"/>
        </w:tabs>
        <w:spacing w:line="600" w:lineRule="atLeast"/>
        <w:ind w:firstLine="314" w:firstLineChars="131"/>
        <w:rPr>
          <w:rFonts w:ascii="仿宋" w:hAnsi="仿宋" w:eastAsia="仿宋" w:cs="仿宋"/>
        </w:rPr>
      </w:pPr>
    </w:p>
    <w:p>
      <w:pPr>
        <w:tabs>
          <w:tab w:val="left" w:pos="6264"/>
        </w:tabs>
        <w:ind w:firstLine="314" w:firstLineChars="131"/>
        <w:rPr>
          <w:rFonts w:ascii="仿宋" w:hAnsi="仿宋" w:eastAsia="仿宋" w:cs="仿宋"/>
        </w:rPr>
      </w:pPr>
    </w:p>
    <w:p>
      <w:pPr>
        <w:tabs>
          <w:tab w:val="left" w:pos="6264"/>
        </w:tabs>
        <w:ind w:firstLine="316" w:firstLineChars="131"/>
        <w:rPr>
          <w:rFonts w:ascii="仿宋" w:hAnsi="仿宋" w:eastAsia="仿宋" w:cs="仿宋"/>
          <w:b/>
          <w:bCs/>
        </w:rPr>
      </w:pPr>
      <w:r>
        <w:rPr>
          <w:rFonts w:hint="eastAsia" w:ascii="仿宋" w:hAnsi="仿宋" w:eastAsia="仿宋" w:cs="仿宋"/>
          <w:b/>
          <w:bCs/>
        </w:rPr>
        <w:t>附代理人身份证复印件</w:t>
      </w:r>
    </w:p>
    <w:p>
      <w:pPr>
        <w:tabs>
          <w:tab w:val="left" w:pos="6264"/>
        </w:tabs>
        <w:ind w:firstLine="314" w:firstLineChars="131"/>
        <w:rPr>
          <w:rFonts w:ascii="仿宋" w:hAnsi="仿宋" w:eastAsia="仿宋" w:cs="仿宋"/>
        </w:rPr>
      </w:pPr>
    </w:p>
    <w:p>
      <w:pPr>
        <w:tabs>
          <w:tab w:val="left" w:pos="6264"/>
        </w:tabs>
        <w:ind w:firstLine="314" w:firstLineChars="131"/>
        <w:rPr>
          <w:rFonts w:ascii="仿宋" w:hAnsi="仿宋" w:eastAsia="仿宋" w:cs="仿宋"/>
        </w:rPr>
      </w:pPr>
    </w:p>
    <w:p>
      <w:pPr>
        <w:tabs>
          <w:tab w:val="left" w:pos="6264"/>
        </w:tabs>
        <w:spacing w:line="500" w:lineRule="atLeast"/>
        <w:ind w:firstLine="314" w:firstLineChars="131"/>
        <w:rPr>
          <w:rFonts w:ascii="仿宋" w:hAnsi="仿宋" w:eastAsia="仿宋" w:cs="仿宋"/>
          <w:u w:val="single"/>
        </w:rPr>
      </w:pPr>
      <w:r>
        <w:rPr>
          <w:rFonts w:hint="eastAsia" w:ascii="仿宋" w:hAnsi="仿宋" w:eastAsia="仿宋" w:cs="仿宋"/>
        </w:rPr>
        <w:t xml:space="preserve">   代理人： 性别 年龄</w:t>
      </w:r>
    </w:p>
    <w:p>
      <w:pPr>
        <w:tabs>
          <w:tab w:val="left" w:pos="6264"/>
        </w:tabs>
        <w:spacing w:line="500" w:lineRule="atLeast"/>
        <w:ind w:firstLine="314" w:firstLineChars="131"/>
        <w:rPr>
          <w:rFonts w:ascii="仿宋" w:hAnsi="仿宋" w:eastAsia="仿宋" w:cs="仿宋"/>
        </w:rPr>
      </w:pPr>
      <w:r>
        <w:rPr>
          <w:rFonts w:hint="eastAsia" w:ascii="仿宋" w:hAnsi="仿宋" w:eastAsia="仿宋" w:cs="仿宋"/>
        </w:rPr>
        <w:t xml:space="preserve">   身份证号码：</w:t>
      </w:r>
    </w:p>
    <w:p>
      <w:pPr>
        <w:tabs>
          <w:tab w:val="left" w:pos="6264"/>
        </w:tabs>
        <w:spacing w:line="500" w:lineRule="atLeast"/>
        <w:ind w:firstLine="314" w:firstLineChars="131"/>
        <w:rPr>
          <w:rFonts w:ascii="仿宋" w:hAnsi="仿宋" w:eastAsia="仿宋" w:cs="仿宋"/>
          <w:u w:val="single"/>
        </w:rPr>
      </w:pPr>
      <w:r>
        <w:rPr>
          <w:rFonts w:hint="eastAsia" w:ascii="仿宋" w:hAnsi="仿宋" w:eastAsia="仿宋" w:cs="仿宋"/>
        </w:rPr>
        <w:t xml:space="preserve">   职务：</w:t>
      </w:r>
    </w:p>
    <w:p>
      <w:pPr>
        <w:tabs>
          <w:tab w:val="left" w:pos="6264"/>
        </w:tabs>
        <w:spacing w:line="500" w:lineRule="atLeast"/>
        <w:ind w:firstLine="314" w:firstLineChars="131"/>
        <w:rPr>
          <w:rFonts w:ascii="仿宋" w:hAnsi="仿宋" w:eastAsia="仿宋" w:cs="仿宋"/>
          <w:u w:val="single"/>
        </w:rPr>
      </w:pPr>
      <w:r>
        <w:rPr>
          <w:rFonts w:hint="eastAsia" w:ascii="仿宋" w:hAnsi="仿宋" w:eastAsia="仿宋" w:cs="仿宋"/>
        </w:rPr>
        <w:t xml:space="preserve">   联系电话：</w:t>
      </w:r>
    </w:p>
    <w:p>
      <w:pPr>
        <w:tabs>
          <w:tab w:val="left" w:pos="6264"/>
        </w:tabs>
        <w:spacing w:line="500" w:lineRule="atLeast"/>
        <w:ind w:firstLine="314" w:firstLineChars="131"/>
        <w:rPr>
          <w:rFonts w:ascii="仿宋" w:hAnsi="仿宋" w:eastAsia="仿宋" w:cs="仿宋"/>
          <w:u w:val="single"/>
        </w:rPr>
      </w:pPr>
      <w:r>
        <w:rPr>
          <w:rFonts w:hint="eastAsia" w:ascii="仿宋" w:hAnsi="仿宋" w:eastAsia="仿宋" w:cs="仿宋"/>
        </w:rPr>
        <w:t xml:space="preserve">   投标人 ：</w:t>
      </w:r>
      <w:r>
        <w:rPr>
          <w:rFonts w:hint="eastAsia" w:ascii="仿宋" w:hAnsi="仿宋" w:eastAsia="仿宋" w:cs="仿宋"/>
          <w:u w:val="single"/>
        </w:rPr>
        <w:t xml:space="preserve">      （盖章）          </w:t>
      </w:r>
    </w:p>
    <w:p>
      <w:pPr>
        <w:tabs>
          <w:tab w:val="left" w:pos="6264"/>
        </w:tabs>
        <w:spacing w:line="500" w:lineRule="atLeast"/>
        <w:ind w:firstLine="314" w:firstLineChars="131"/>
        <w:rPr>
          <w:rFonts w:ascii="仿宋" w:hAnsi="仿宋" w:eastAsia="仿宋" w:cs="仿宋"/>
          <w:u w:val="single"/>
        </w:rPr>
      </w:pPr>
      <w:r>
        <w:rPr>
          <w:rFonts w:hint="eastAsia" w:ascii="仿宋" w:hAnsi="仿宋" w:eastAsia="仿宋" w:cs="仿宋"/>
        </w:rPr>
        <w:t xml:space="preserve">   法定代表人：</w:t>
      </w:r>
      <w:r>
        <w:rPr>
          <w:rFonts w:hint="eastAsia" w:ascii="仿宋" w:hAnsi="仿宋" w:eastAsia="仿宋" w:cs="仿宋"/>
          <w:u w:val="single"/>
        </w:rPr>
        <w:t xml:space="preserve">   （签字或盖章）   </w:t>
      </w:r>
    </w:p>
    <w:p>
      <w:pPr>
        <w:tabs>
          <w:tab w:val="left" w:pos="6264"/>
        </w:tabs>
        <w:spacing w:line="500" w:lineRule="atLeast"/>
        <w:ind w:firstLine="314" w:firstLineChars="131"/>
        <w:rPr>
          <w:rFonts w:ascii="仿宋" w:hAnsi="仿宋" w:eastAsia="仿宋" w:cs="仿宋"/>
        </w:rPr>
      </w:pPr>
      <w:r>
        <w:rPr>
          <w:rFonts w:hint="eastAsia" w:ascii="仿宋" w:hAnsi="仿宋" w:eastAsia="仿宋" w:cs="仿宋"/>
        </w:rPr>
        <w:t xml:space="preserve">   授权委托日期    年   月   日</w:t>
      </w:r>
    </w:p>
    <w:p>
      <w:pPr>
        <w:tabs>
          <w:tab w:val="left" w:pos="6264"/>
        </w:tabs>
        <w:spacing w:line="500" w:lineRule="atLeast"/>
        <w:ind w:firstLine="314" w:firstLineChars="131"/>
        <w:rPr>
          <w:rFonts w:ascii="仿宋" w:hAnsi="仿宋" w:eastAsia="仿宋" w:cs="仿宋"/>
        </w:rPr>
      </w:pPr>
    </w:p>
    <w:p>
      <w:pPr>
        <w:spacing w:line="560" w:lineRule="exact"/>
        <w:jc w:val="center"/>
        <w:rPr>
          <w:rFonts w:ascii="宋体" w:hAnsi="宋体"/>
          <w:bCs/>
          <w:sz w:val="30"/>
          <w:szCs w:val="30"/>
        </w:rPr>
      </w:pPr>
    </w:p>
    <w:p>
      <w:pPr>
        <w:spacing w:line="560" w:lineRule="exact"/>
        <w:jc w:val="center"/>
        <w:rPr>
          <w:rFonts w:ascii="宋体" w:hAnsi="宋体"/>
          <w:bCs/>
          <w:sz w:val="30"/>
          <w:szCs w:val="30"/>
        </w:rPr>
      </w:pPr>
    </w:p>
    <w:p>
      <w:pPr>
        <w:spacing w:line="560" w:lineRule="exact"/>
        <w:jc w:val="center"/>
        <w:rPr>
          <w:rFonts w:ascii="宋体" w:hAnsi="宋体"/>
          <w:bCs/>
          <w:sz w:val="30"/>
          <w:szCs w:val="30"/>
        </w:rPr>
      </w:pPr>
    </w:p>
    <w:p>
      <w:pPr>
        <w:spacing w:line="560" w:lineRule="exact"/>
        <w:jc w:val="center"/>
        <w:rPr>
          <w:rFonts w:ascii="宋体" w:hAnsi="宋体"/>
          <w:bCs/>
          <w:sz w:val="30"/>
          <w:szCs w:val="30"/>
        </w:rPr>
      </w:pPr>
    </w:p>
    <w:p>
      <w:pPr>
        <w:spacing w:line="560" w:lineRule="exact"/>
        <w:jc w:val="center"/>
        <w:rPr>
          <w:rFonts w:ascii="宋体" w:hAnsi="宋体"/>
          <w:bCs/>
          <w:sz w:val="30"/>
          <w:szCs w:val="30"/>
        </w:rPr>
      </w:pPr>
    </w:p>
    <w:p>
      <w:pPr>
        <w:spacing w:line="560" w:lineRule="exact"/>
        <w:jc w:val="center"/>
        <w:rPr>
          <w:rFonts w:ascii="宋体" w:hAnsi="宋体"/>
          <w:bCs/>
          <w:sz w:val="30"/>
          <w:szCs w:val="30"/>
        </w:rPr>
      </w:pPr>
    </w:p>
    <w:p>
      <w:pPr>
        <w:spacing w:line="560" w:lineRule="exact"/>
        <w:jc w:val="center"/>
        <w:outlineLvl w:val="1"/>
        <w:rPr>
          <w:rFonts w:ascii="仿宋" w:hAnsi="仿宋" w:eastAsia="仿宋" w:cs="仿宋"/>
          <w:b/>
          <w:bCs w:val="0"/>
        </w:rPr>
      </w:pPr>
      <w:r>
        <w:rPr>
          <w:rFonts w:hint="eastAsia" w:ascii="仿宋" w:hAnsi="仿宋" w:eastAsia="仿宋" w:cs="仿宋"/>
          <w:b/>
          <w:bCs w:val="0"/>
        </w:rPr>
        <w:t>4、投标报价一览表</w:t>
      </w:r>
    </w:p>
    <w:p>
      <w:pPr>
        <w:spacing w:line="560" w:lineRule="exact"/>
        <w:rPr>
          <w:rFonts w:ascii="宋体" w:hAnsi="宋体"/>
          <w:bCs/>
          <w:u w:val="single"/>
        </w:rPr>
      </w:pPr>
      <w:r>
        <w:rPr>
          <w:rFonts w:hint="eastAsia" w:ascii="宋体" w:hAnsi="宋体"/>
          <w:bCs/>
        </w:rPr>
        <w:t>项目名称：</w:t>
      </w:r>
      <w:r>
        <w:rPr>
          <w:rFonts w:hint="eastAsia" w:ascii="宋体" w:hAnsi="宋体"/>
          <w:bCs/>
          <w:u w:val="single"/>
        </w:rPr>
        <w:t xml:space="preserve">                                     </w:t>
      </w:r>
    </w:p>
    <w:tbl>
      <w:tblPr>
        <w:tblStyle w:val="11"/>
        <w:tblW w:w="8555"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140"/>
        <w:gridCol w:w="1280"/>
        <w:gridCol w:w="1460"/>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设备名称</w:t>
            </w:r>
          </w:p>
        </w:tc>
        <w:tc>
          <w:tcPr>
            <w:tcW w:w="11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型 号</w:t>
            </w:r>
          </w:p>
        </w:tc>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数量（套）</w:t>
            </w:r>
          </w:p>
        </w:tc>
        <w:tc>
          <w:tcPr>
            <w:tcW w:w="14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金额（元）</w:t>
            </w:r>
          </w:p>
        </w:tc>
        <w:tc>
          <w:tcPr>
            <w:tcW w:w="31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14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成套设备采购及安装</w:t>
            </w:r>
          </w:p>
        </w:tc>
        <w:tc>
          <w:tcPr>
            <w:tcW w:w="114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p>
        </w:tc>
        <w:tc>
          <w:tcPr>
            <w:tcW w:w="12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r>
              <w:rPr>
                <w:rFonts w:hint="eastAsia" w:ascii="仿宋" w:hAnsi="仿宋" w:eastAsia="仿宋" w:cs="仿宋"/>
              </w:rPr>
              <w:t>1</w:t>
            </w:r>
          </w:p>
        </w:tc>
        <w:tc>
          <w:tcPr>
            <w:tcW w:w="14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rPr>
            </w:pPr>
          </w:p>
        </w:tc>
        <w:tc>
          <w:tcPr>
            <w:tcW w:w="3180" w:type="dxa"/>
            <w:tcBorders>
              <w:top w:val="single" w:color="auto" w:sz="4" w:space="0"/>
              <w:left w:val="single" w:color="auto" w:sz="4" w:space="0"/>
              <w:bottom w:val="single" w:color="auto" w:sz="4" w:space="0"/>
              <w:right w:val="single" w:color="auto" w:sz="4" w:space="0"/>
            </w:tcBorders>
          </w:tcPr>
          <w:p>
            <w:pPr>
              <w:autoSpaceDE w:val="0"/>
              <w:autoSpaceDN w:val="0"/>
              <w:snapToGrid w:val="0"/>
              <w:spacing w:line="440" w:lineRule="exact"/>
              <w:rPr>
                <w:rFonts w:ascii="仿宋" w:hAnsi="仿宋" w:eastAsia="仿宋" w:cs="仿宋"/>
                <w:color w:val="000000"/>
              </w:rPr>
            </w:pPr>
            <w:r>
              <w:rPr>
                <w:rFonts w:hint="eastAsia" w:ascii="仿宋" w:hAnsi="仿宋" w:eastAsia="仿宋" w:cs="仿宋"/>
              </w:rPr>
              <w:t xml:space="preserve"> </w:t>
            </w:r>
            <w:r>
              <w:rPr>
                <w:rFonts w:hint="eastAsia" w:ascii="仿宋" w:hAnsi="仿宋" w:eastAsia="仿宋" w:cs="仿宋"/>
                <w:color w:val="000000"/>
              </w:rPr>
              <w:t>户数：43户（4至16层）</w:t>
            </w: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黄海标高：29米，</w:t>
            </w:r>
          </w:p>
          <w:p>
            <w:pPr>
              <w:autoSpaceDE w:val="0"/>
              <w:autoSpaceDN w:val="0"/>
              <w:snapToGrid w:val="0"/>
              <w:spacing w:line="440" w:lineRule="exact"/>
              <w:rPr>
                <w:rFonts w:ascii="仿宋" w:hAnsi="仿宋" w:eastAsia="仿宋" w:cs="仿宋"/>
                <w:color w:val="000000"/>
              </w:rPr>
            </w:pPr>
            <w:r>
              <w:rPr>
                <w:rFonts w:hint="eastAsia" w:ascii="仿宋" w:hAnsi="仿宋" w:eastAsia="仿宋" w:cs="仿宋"/>
                <w:color w:val="000000"/>
              </w:rPr>
              <w:t>市政管网压力：0.24Mpa</w:t>
            </w:r>
          </w:p>
          <w:p>
            <w:pPr>
              <w:pStyle w:val="9"/>
              <w:widowControl/>
              <w:rPr>
                <w:rFonts w:ascii="仿宋" w:hAnsi="仿宋" w:eastAsia="仿宋" w:cs="仿宋"/>
                <w:szCs w:val="24"/>
              </w:rPr>
            </w:pPr>
            <w:r>
              <w:rPr>
                <w:rFonts w:hint="eastAsia" w:ascii="仿宋" w:hAnsi="仿宋" w:eastAsia="仿宋" w:cs="仿宋"/>
                <w:color w:val="000000"/>
              </w:rPr>
              <w:t>详细参数见第二章《采购需求》</w:t>
            </w:r>
          </w:p>
        </w:tc>
      </w:tr>
    </w:tbl>
    <w:p>
      <w:pPr>
        <w:spacing w:line="560" w:lineRule="exact"/>
        <w:rPr>
          <w:rFonts w:ascii="宋体" w:hAnsi="宋体"/>
          <w:bCs/>
          <w:u w:val="single"/>
        </w:rPr>
      </w:pPr>
    </w:p>
    <w:p>
      <w:pPr>
        <w:adjustRightInd w:val="0"/>
        <w:snapToGrid w:val="0"/>
        <w:spacing w:line="480" w:lineRule="auto"/>
        <w:rPr>
          <w:rFonts w:ascii="宋体" w:hAnsi="宋体"/>
          <w:szCs w:val="21"/>
        </w:rPr>
      </w:pPr>
    </w:p>
    <w:p>
      <w:pPr>
        <w:adjustRightInd w:val="0"/>
        <w:snapToGrid w:val="0"/>
        <w:spacing w:line="480" w:lineRule="auto"/>
        <w:rPr>
          <w:rFonts w:ascii="宋体" w:hAnsi="宋体"/>
          <w:szCs w:val="21"/>
        </w:rPr>
      </w:pPr>
      <w:r>
        <w:rPr>
          <w:rFonts w:hint="eastAsia" w:ascii="宋体" w:hAnsi="宋体"/>
          <w:szCs w:val="21"/>
        </w:rPr>
        <w:t>交货期：</w:t>
      </w:r>
      <w:r>
        <w:rPr>
          <w:rFonts w:hint="eastAsia" w:ascii="宋体" w:hAnsi="宋体"/>
          <w:szCs w:val="21"/>
          <w:u w:val="single"/>
        </w:rPr>
        <w:t xml:space="preserve">                                </w:t>
      </w:r>
    </w:p>
    <w:p>
      <w:pPr>
        <w:adjustRightInd w:val="0"/>
        <w:snapToGrid w:val="0"/>
        <w:spacing w:line="480" w:lineRule="auto"/>
        <w:rPr>
          <w:rFonts w:ascii="宋体" w:hAnsi="宋体"/>
          <w:szCs w:val="21"/>
        </w:rPr>
      </w:pPr>
      <w:r>
        <w:rPr>
          <w:rFonts w:hint="eastAsia" w:ascii="宋体" w:hAnsi="宋体"/>
          <w:szCs w:val="21"/>
        </w:rPr>
        <w:t>质保期：</w:t>
      </w:r>
      <w:r>
        <w:rPr>
          <w:rFonts w:hint="eastAsia" w:ascii="宋体" w:hAnsi="宋体"/>
          <w:szCs w:val="21"/>
          <w:u w:val="single"/>
        </w:rPr>
        <w:t xml:space="preserve">                                </w:t>
      </w:r>
      <w:r>
        <w:rPr>
          <w:rFonts w:hint="eastAsia" w:ascii="宋体" w:hAnsi="宋体"/>
          <w:szCs w:val="21"/>
        </w:rPr>
        <w:t xml:space="preserve">   </w:t>
      </w:r>
    </w:p>
    <w:p>
      <w:pPr>
        <w:spacing w:line="440" w:lineRule="exact"/>
        <w:ind w:firstLine="2832" w:firstLineChars="1180"/>
        <w:rPr>
          <w:rFonts w:ascii="宋体" w:hAnsi="宋体"/>
        </w:rPr>
      </w:pPr>
    </w:p>
    <w:p>
      <w:pPr>
        <w:spacing w:line="440" w:lineRule="exact"/>
        <w:ind w:firstLine="2832" w:firstLineChars="1180"/>
        <w:rPr>
          <w:rFonts w:ascii="宋体" w:hAnsi="宋体"/>
        </w:rPr>
      </w:pPr>
      <w:r>
        <w:rPr>
          <w:rFonts w:hint="eastAsia" w:ascii="宋体" w:hAnsi="宋体"/>
        </w:rPr>
        <w:t xml:space="preserve">投标单位全称：（盖章）：       </w:t>
      </w:r>
    </w:p>
    <w:p>
      <w:pPr>
        <w:spacing w:line="440" w:lineRule="exact"/>
        <w:ind w:firstLine="2832" w:firstLineChars="1180"/>
        <w:rPr>
          <w:rFonts w:ascii="宋体" w:hAnsi="宋体"/>
        </w:rPr>
      </w:pPr>
      <w:r>
        <w:rPr>
          <w:rFonts w:hint="eastAsia" w:ascii="宋体" w:hAnsi="宋体"/>
        </w:rPr>
        <w:t>法定代表人或委托代理人（签字或盖章）：</w:t>
      </w:r>
    </w:p>
    <w:p>
      <w:pPr>
        <w:spacing w:line="440" w:lineRule="exact"/>
        <w:ind w:firstLine="6240" w:firstLineChars="2600"/>
        <w:rPr>
          <w:rFonts w:ascii="宋体" w:hAnsi="宋体"/>
        </w:rPr>
      </w:pPr>
      <w:r>
        <w:rPr>
          <w:rFonts w:hint="eastAsia" w:ascii="宋体" w:hAnsi="宋体"/>
        </w:rPr>
        <w:t>年 月 日</w:t>
      </w: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ind w:firstLine="6240" w:firstLineChars="2600"/>
        <w:rPr>
          <w:rFonts w:ascii="宋体" w:hAnsi="宋体"/>
        </w:rPr>
      </w:pPr>
    </w:p>
    <w:p>
      <w:pPr>
        <w:spacing w:line="440" w:lineRule="exact"/>
        <w:rPr>
          <w:rFonts w:ascii="宋体" w:hAnsi="宋体"/>
        </w:rPr>
      </w:pPr>
    </w:p>
    <w:p>
      <w:pPr>
        <w:rPr>
          <w:bCs/>
        </w:rPr>
      </w:pPr>
    </w:p>
    <w:p>
      <w:pPr>
        <w:jc w:val="center"/>
        <w:outlineLvl w:val="1"/>
        <w:rPr>
          <w:b/>
          <w:bCs w:val="0"/>
        </w:rPr>
      </w:pPr>
      <w:r>
        <w:rPr>
          <w:rFonts w:hint="eastAsia"/>
          <w:b/>
          <w:bCs w:val="0"/>
        </w:rPr>
        <w:t>5、备品备件表</w:t>
      </w:r>
    </w:p>
    <w:p>
      <w:pPr>
        <w:ind w:firstLine="1440" w:firstLineChars="600"/>
      </w:pPr>
    </w:p>
    <w:tbl>
      <w:tblPr>
        <w:tblStyle w:val="12"/>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771"/>
        <w:gridCol w:w="1518"/>
        <w:gridCol w:w="873"/>
        <w:gridCol w:w="110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19" w:type="dxa"/>
            <w:vAlign w:val="center"/>
          </w:tcPr>
          <w:p>
            <w:pPr>
              <w:widowControl w:val="0"/>
              <w:jc w:val="center"/>
              <w:rPr>
                <w:rFonts w:ascii="仿宋" w:hAnsi="仿宋" w:eastAsia="仿宋" w:cs="仿宋"/>
              </w:rPr>
            </w:pPr>
            <w:r>
              <w:rPr>
                <w:rFonts w:hint="eastAsia" w:ascii="仿宋" w:hAnsi="仿宋" w:eastAsia="仿宋" w:cs="仿宋"/>
              </w:rPr>
              <w:t>名称</w:t>
            </w:r>
          </w:p>
        </w:tc>
        <w:tc>
          <w:tcPr>
            <w:tcW w:w="1771" w:type="dxa"/>
            <w:vAlign w:val="center"/>
          </w:tcPr>
          <w:p>
            <w:pPr>
              <w:widowControl w:val="0"/>
              <w:jc w:val="center"/>
              <w:rPr>
                <w:rFonts w:ascii="仿宋" w:hAnsi="仿宋" w:eastAsia="仿宋" w:cs="仿宋"/>
              </w:rPr>
            </w:pPr>
            <w:r>
              <w:rPr>
                <w:rFonts w:hint="eastAsia" w:ascii="仿宋" w:hAnsi="仿宋" w:eastAsia="仿宋" w:cs="仿宋"/>
              </w:rPr>
              <w:t>规格</w:t>
            </w:r>
          </w:p>
        </w:tc>
        <w:tc>
          <w:tcPr>
            <w:tcW w:w="1518" w:type="dxa"/>
            <w:vAlign w:val="center"/>
          </w:tcPr>
          <w:p>
            <w:pPr>
              <w:widowControl w:val="0"/>
              <w:jc w:val="center"/>
              <w:rPr>
                <w:rFonts w:ascii="仿宋" w:hAnsi="仿宋" w:eastAsia="仿宋" w:cs="仿宋"/>
              </w:rPr>
            </w:pPr>
            <w:r>
              <w:rPr>
                <w:rFonts w:hint="eastAsia" w:ascii="仿宋" w:hAnsi="仿宋" w:eastAsia="仿宋" w:cs="仿宋"/>
              </w:rPr>
              <w:t>单位</w:t>
            </w:r>
          </w:p>
        </w:tc>
        <w:tc>
          <w:tcPr>
            <w:tcW w:w="873" w:type="dxa"/>
            <w:vAlign w:val="center"/>
          </w:tcPr>
          <w:p>
            <w:pPr>
              <w:widowControl w:val="0"/>
              <w:jc w:val="center"/>
              <w:rPr>
                <w:rFonts w:ascii="仿宋" w:hAnsi="仿宋" w:eastAsia="仿宋" w:cs="仿宋"/>
              </w:rPr>
            </w:pPr>
            <w:r>
              <w:rPr>
                <w:rFonts w:hint="eastAsia" w:ascii="仿宋" w:hAnsi="仿宋" w:eastAsia="仿宋" w:cs="仿宋"/>
              </w:rPr>
              <w:t>数量</w:t>
            </w:r>
          </w:p>
        </w:tc>
        <w:tc>
          <w:tcPr>
            <w:tcW w:w="1103" w:type="dxa"/>
            <w:vAlign w:val="center"/>
          </w:tcPr>
          <w:p>
            <w:pPr>
              <w:widowControl w:val="0"/>
              <w:jc w:val="center"/>
              <w:rPr>
                <w:rFonts w:ascii="仿宋" w:hAnsi="仿宋" w:eastAsia="仿宋" w:cs="仿宋"/>
              </w:rPr>
            </w:pPr>
            <w:r>
              <w:rPr>
                <w:rFonts w:hint="eastAsia" w:ascii="仿宋" w:hAnsi="仿宋" w:eastAsia="仿宋" w:cs="仿宋"/>
              </w:rPr>
              <w:t>价格</w:t>
            </w:r>
          </w:p>
        </w:tc>
        <w:tc>
          <w:tcPr>
            <w:tcW w:w="1936" w:type="dxa"/>
            <w:vAlign w:val="center"/>
          </w:tcPr>
          <w:p>
            <w:pPr>
              <w:widowControl w:val="0"/>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center"/>
              <w:rPr>
                <w:rFonts w:ascii="仿宋" w:hAnsi="仿宋" w:eastAsia="仿宋" w:cs="仿宋"/>
              </w:rPr>
            </w:pPr>
          </w:p>
        </w:tc>
        <w:tc>
          <w:tcPr>
            <w:tcW w:w="873" w:type="dxa"/>
          </w:tcPr>
          <w:p>
            <w:pPr>
              <w:widowControl w:val="0"/>
              <w:jc w:val="center"/>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19" w:type="dxa"/>
          </w:tcPr>
          <w:p>
            <w:pPr>
              <w:widowControl w:val="0"/>
              <w:jc w:val="both"/>
              <w:rPr>
                <w:rFonts w:ascii="仿宋" w:hAnsi="仿宋" w:eastAsia="仿宋" w:cs="仿宋"/>
              </w:rPr>
            </w:pPr>
          </w:p>
        </w:tc>
        <w:tc>
          <w:tcPr>
            <w:tcW w:w="1771" w:type="dxa"/>
          </w:tcPr>
          <w:p>
            <w:pPr>
              <w:widowControl w:val="0"/>
              <w:jc w:val="both"/>
              <w:rPr>
                <w:rFonts w:ascii="仿宋" w:hAnsi="仿宋" w:eastAsia="仿宋" w:cs="仿宋"/>
              </w:rPr>
            </w:pPr>
          </w:p>
        </w:tc>
        <w:tc>
          <w:tcPr>
            <w:tcW w:w="1518" w:type="dxa"/>
          </w:tcPr>
          <w:p>
            <w:pPr>
              <w:widowControl w:val="0"/>
              <w:jc w:val="both"/>
              <w:rPr>
                <w:rFonts w:ascii="仿宋" w:hAnsi="仿宋" w:eastAsia="仿宋" w:cs="仿宋"/>
              </w:rPr>
            </w:pPr>
          </w:p>
        </w:tc>
        <w:tc>
          <w:tcPr>
            <w:tcW w:w="873" w:type="dxa"/>
          </w:tcPr>
          <w:p>
            <w:pPr>
              <w:widowControl w:val="0"/>
              <w:jc w:val="both"/>
              <w:rPr>
                <w:rFonts w:ascii="仿宋" w:hAnsi="仿宋" w:eastAsia="仿宋" w:cs="仿宋"/>
              </w:rPr>
            </w:pPr>
          </w:p>
        </w:tc>
        <w:tc>
          <w:tcPr>
            <w:tcW w:w="1103" w:type="dxa"/>
          </w:tcPr>
          <w:p>
            <w:pPr>
              <w:widowControl w:val="0"/>
              <w:jc w:val="both"/>
              <w:rPr>
                <w:rFonts w:ascii="仿宋" w:hAnsi="仿宋" w:eastAsia="仿宋" w:cs="仿宋"/>
              </w:rPr>
            </w:pPr>
          </w:p>
        </w:tc>
        <w:tc>
          <w:tcPr>
            <w:tcW w:w="1936" w:type="dxa"/>
          </w:tcPr>
          <w:p>
            <w:pPr>
              <w:widowControl w:val="0"/>
              <w:jc w:val="both"/>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8720" w:type="dxa"/>
            <w:gridSpan w:val="6"/>
          </w:tcPr>
          <w:p>
            <w:pPr>
              <w:widowControl w:val="0"/>
              <w:jc w:val="both"/>
              <w:rPr>
                <w:rFonts w:ascii="仿宋" w:hAnsi="仿宋" w:eastAsia="仿宋" w:cs="仿宋"/>
              </w:rPr>
            </w:pPr>
            <w:r>
              <w:rPr>
                <w:rFonts w:hint="eastAsia" w:ascii="仿宋" w:hAnsi="仿宋" w:eastAsia="仿宋" w:cs="仿宋"/>
              </w:rPr>
              <w:t xml:space="preserve">                                                  合计：</w:t>
            </w:r>
          </w:p>
        </w:tc>
      </w:tr>
    </w:tbl>
    <w:p/>
    <w:p>
      <w:pPr>
        <w:spacing w:line="440" w:lineRule="exact"/>
        <w:rPr>
          <w:rFonts w:ascii="宋体" w:hAnsi="宋体"/>
        </w:rPr>
      </w:pPr>
    </w:p>
    <w:p/>
    <w:p/>
    <w:p/>
    <w:p/>
    <w:p/>
    <w:p/>
    <w:p/>
    <w:p/>
    <w:sectPr>
      <w:footerReference r:id="rId3" w:type="default"/>
      <w:pgSz w:w="11900" w:h="16840"/>
      <w:pgMar w:top="1440" w:right="1800" w:bottom="6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0.85pt;width:9.55pt;mso-position-horizontal:center;mso-position-horizontal-relative:margin;mso-wrap-style:none;z-index:251658240;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rMR0gAAAAMBAAAPAAAAAAAAAAEA&#10;IAAAACIAAABkcnMvZG93bnJldi54bWxQSwECFAAUAAAACACHTuJAadH7TRUCAAAFBAAADgAAAAAA&#10;AAABACAAAAAhAQAAZHJzL2Uyb0RvYy54bWxQSwUGAAAAAAYABgBZAQAAqA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7946A3"/>
    <w:multiLevelType w:val="singleLevel"/>
    <w:tmpl w:val="9A7946A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6970"/>
    <w:rsid w:val="0000071C"/>
    <w:rsid w:val="000378CC"/>
    <w:rsid w:val="000E4D1C"/>
    <w:rsid w:val="001175EA"/>
    <w:rsid w:val="00135832"/>
    <w:rsid w:val="001B5F95"/>
    <w:rsid w:val="002053E2"/>
    <w:rsid w:val="00404DA2"/>
    <w:rsid w:val="00493CF6"/>
    <w:rsid w:val="005274C5"/>
    <w:rsid w:val="0055080C"/>
    <w:rsid w:val="00572900"/>
    <w:rsid w:val="00706F17"/>
    <w:rsid w:val="00782940"/>
    <w:rsid w:val="00782B35"/>
    <w:rsid w:val="007A0F34"/>
    <w:rsid w:val="007E76EC"/>
    <w:rsid w:val="007F45DA"/>
    <w:rsid w:val="00807A2E"/>
    <w:rsid w:val="008F4954"/>
    <w:rsid w:val="009225C1"/>
    <w:rsid w:val="00960A50"/>
    <w:rsid w:val="009B4A30"/>
    <w:rsid w:val="00A74780"/>
    <w:rsid w:val="00AB0FF6"/>
    <w:rsid w:val="00B3301F"/>
    <w:rsid w:val="00B36FA6"/>
    <w:rsid w:val="00B8210E"/>
    <w:rsid w:val="00BB625D"/>
    <w:rsid w:val="00BC4B4D"/>
    <w:rsid w:val="00BC57E2"/>
    <w:rsid w:val="00C96F96"/>
    <w:rsid w:val="00CC1C3A"/>
    <w:rsid w:val="00CD4035"/>
    <w:rsid w:val="00D438D5"/>
    <w:rsid w:val="00D52BD0"/>
    <w:rsid w:val="00D8438C"/>
    <w:rsid w:val="00DA426F"/>
    <w:rsid w:val="00E237A9"/>
    <w:rsid w:val="00E26F21"/>
    <w:rsid w:val="00E46970"/>
    <w:rsid w:val="00F67D76"/>
    <w:rsid w:val="00F80A6C"/>
    <w:rsid w:val="00F93A8C"/>
    <w:rsid w:val="00FA7927"/>
    <w:rsid w:val="027D53A7"/>
    <w:rsid w:val="02890ACC"/>
    <w:rsid w:val="03082FD4"/>
    <w:rsid w:val="034145D0"/>
    <w:rsid w:val="0391177C"/>
    <w:rsid w:val="051406CF"/>
    <w:rsid w:val="05553D32"/>
    <w:rsid w:val="05F5782E"/>
    <w:rsid w:val="06B068DC"/>
    <w:rsid w:val="06E779BD"/>
    <w:rsid w:val="08A25F4B"/>
    <w:rsid w:val="091D362E"/>
    <w:rsid w:val="09A20B5E"/>
    <w:rsid w:val="09D628CE"/>
    <w:rsid w:val="0B92377E"/>
    <w:rsid w:val="0B985F5F"/>
    <w:rsid w:val="0C0D5D32"/>
    <w:rsid w:val="0ED0291E"/>
    <w:rsid w:val="0F4A3A8B"/>
    <w:rsid w:val="10D13658"/>
    <w:rsid w:val="115955FE"/>
    <w:rsid w:val="12E7069E"/>
    <w:rsid w:val="13242538"/>
    <w:rsid w:val="142B40D8"/>
    <w:rsid w:val="14A75278"/>
    <w:rsid w:val="14CD016F"/>
    <w:rsid w:val="17117558"/>
    <w:rsid w:val="178B17BF"/>
    <w:rsid w:val="19360D1C"/>
    <w:rsid w:val="19767C44"/>
    <w:rsid w:val="19B62FB7"/>
    <w:rsid w:val="19E1026E"/>
    <w:rsid w:val="1D1E58D1"/>
    <w:rsid w:val="1E760F30"/>
    <w:rsid w:val="1F151234"/>
    <w:rsid w:val="1FC84331"/>
    <w:rsid w:val="20AB4E25"/>
    <w:rsid w:val="22322DF5"/>
    <w:rsid w:val="22C63BEF"/>
    <w:rsid w:val="22FB7FBE"/>
    <w:rsid w:val="23A4643F"/>
    <w:rsid w:val="23E931B7"/>
    <w:rsid w:val="24381874"/>
    <w:rsid w:val="24964A9A"/>
    <w:rsid w:val="24D159E1"/>
    <w:rsid w:val="2546372D"/>
    <w:rsid w:val="25CA2EB1"/>
    <w:rsid w:val="26AE7C46"/>
    <w:rsid w:val="28A84BAB"/>
    <w:rsid w:val="29422CE7"/>
    <w:rsid w:val="2952050F"/>
    <w:rsid w:val="2A1E5B25"/>
    <w:rsid w:val="2AB10D6A"/>
    <w:rsid w:val="2BDB6218"/>
    <w:rsid w:val="2C6F591D"/>
    <w:rsid w:val="2C9C5C58"/>
    <w:rsid w:val="2D2A2EF4"/>
    <w:rsid w:val="2F363FDD"/>
    <w:rsid w:val="2FC453AB"/>
    <w:rsid w:val="30AF63E4"/>
    <w:rsid w:val="31971D03"/>
    <w:rsid w:val="326076E5"/>
    <w:rsid w:val="357210C1"/>
    <w:rsid w:val="36494372"/>
    <w:rsid w:val="376F4298"/>
    <w:rsid w:val="37E24423"/>
    <w:rsid w:val="38210B0C"/>
    <w:rsid w:val="384B07D1"/>
    <w:rsid w:val="38813352"/>
    <w:rsid w:val="395A1113"/>
    <w:rsid w:val="39C4491A"/>
    <w:rsid w:val="3A2E6746"/>
    <w:rsid w:val="3A3D2EE9"/>
    <w:rsid w:val="3B576BB3"/>
    <w:rsid w:val="3B9554B3"/>
    <w:rsid w:val="3EB363B8"/>
    <w:rsid w:val="3F312986"/>
    <w:rsid w:val="3F8C6CCB"/>
    <w:rsid w:val="406927EB"/>
    <w:rsid w:val="406E5CAC"/>
    <w:rsid w:val="424671B1"/>
    <w:rsid w:val="42705B28"/>
    <w:rsid w:val="4283580D"/>
    <w:rsid w:val="429971B3"/>
    <w:rsid w:val="42BA4B22"/>
    <w:rsid w:val="432821D1"/>
    <w:rsid w:val="454C0B47"/>
    <w:rsid w:val="4582402D"/>
    <w:rsid w:val="45D07987"/>
    <w:rsid w:val="469F3CE1"/>
    <w:rsid w:val="487E6CC3"/>
    <w:rsid w:val="48DA7C07"/>
    <w:rsid w:val="48E84779"/>
    <w:rsid w:val="49CE3F2B"/>
    <w:rsid w:val="4A250959"/>
    <w:rsid w:val="4BFE65E5"/>
    <w:rsid w:val="4C0D12CE"/>
    <w:rsid w:val="4D343965"/>
    <w:rsid w:val="4D944CDA"/>
    <w:rsid w:val="4DD73F0E"/>
    <w:rsid w:val="4F2260FF"/>
    <w:rsid w:val="4F8336CB"/>
    <w:rsid w:val="50470CBA"/>
    <w:rsid w:val="51A645A3"/>
    <w:rsid w:val="52A462DA"/>
    <w:rsid w:val="54AD7599"/>
    <w:rsid w:val="54F4393E"/>
    <w:rsid w:val="55EC56F3"/>
    <w:rsid w:val="561A07F7"/>
    <w:rsid w:val="562F43AE"/>
    <w:rsid w:val="576E09F2"/>
    <w:rsid w:val="59FE1077"/>
    <w:rsid w:val="5A4B4E58"/>
    <w:rsid w:val="5A4D75A0"/>
    <w:rsid w:val="5BB36C98"/>
    <w:rsid w:val="5BCF7914"/>
    <w:rsid w:val="5C946131"/>
    <w:rsid w:val="5CAF276C"/>
    <w:rsid w:val="5E1A5507"/>
    <w:rsid w:val="5E225325"/>
    <w:rsid w:val="5E403D74"/>
    <w:rsid w:val="5F4021A0"/>
    <w:rsid w:val="5FE8246A"/>
    <w:rsid w:val="60054E09"/>
    <w:rsid w:val="61EB5532"/>
    <w:rsid w:val="62321D78"/>
    <w:rsid w:val="6373295C"/>
    <w:rsid w:val="63C459FE"/>
    <w:rsid w:val="63FC53AD"/>
    <w:rsid w:val="64177CD7"/>
    <w:rsid w:val="64276CBB"/>
    <w:rsid w:val="64632A9D"/>
    <w:rsid w:val="64D43B17"/>
    <w:rsid w:val="652E5804"/>
    <w:rsid w:val="65B37473"/>
    <w:rsid w:val="65EF1F50"/>
    <w:rsid w:val="668A5CEE"/>
    <w:rsid w:val="66F7715A"/>
    <w:rsid w:val="681D78FB"/>
    <w:rsid w:val="684E300E"/>
    <w:rsid w:val="687A0069"/>
    <w:rsid w:val="6A043C57"/>
    <w:rsid w:val="6AD13BDF"/>
    <w:rsid w:val="6B4847E7"/>
    <w:rsid w:val="6C032805"/>
    <w:rsid w:val="6DDF5444"/>
    <w:rsid w:val="6E79334F"/>
    <w:rsid w:val="6FC3403E"/>
    <w:rsid w:val="70512E04"/>
    <w:rsid w:val="71D004A6"/>
    <w:rsid w:val="74AF435D"/>
    <w:rsid w:val="74E724E2"/>
    <w:rsid w:val="74EB6227"/>
    <w:rsid w:val="78256171"/>
    <w:rsid w:val="78566DFD"/>
    <w:rsid w:val="789D6326"/>
    <w:rsid w:val="79620D55"/>
    <w:rsid w:val="79887DE6"/>
    <w:rsid w:val="79DD21BA"/>
    <w:rsid w:val="79F72B63"/>
    <w:rsid w:val="7DB87E9A"/>
    <w:rsid w:val="7DF25F90"/>
    <w:rsid w:val="7DFF5E53"/>
    <w:rsid w:val="7E434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4"/>
      <w:szCs w:val="24"/>
      <w:lang w:val="en-US" w:eastAsia="zh-CN" w:bidi="ar-SA"/>
    </w:rPr>
  </w:style>
  <w:style w:type="paragraph" w:styleId="3">
    <w:name w:val="heading 1"/>
    <w:basedOn w:val="1"/>
    <w:next w:val="1"/>
    <w:link w:val="16"/>
    <w:qFormat/>
    <w:uiPriority w:val="0"/>
    <w:pPr>
      <w:keepNext/>
      <w:widowControl w:val="0"/>
      <w:jc w:val="both"/>
      <w:outlineLvl w:val="0"/>
    </w:pPr>
    <w:rPr>
      <w:rFonts w:ascii="楷体_GB2312" w:hAnsi="宋体" w:eastAsia="楷体_GB2312" w:cs="宋体"/>
      <w:kern w:val="2"/>
      <w:sz w:val="28"/>
      <w:szCs w:val="2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pPr>
    <w:rPr>
      <w:sz w:val="18"/>
    </w:rPr>
  </w:style>
  <w:style w:type="paragraph" w:styleId="4">
    <w:name w:val="Normal Indent"/>
    <w:basedOn w:val="1"/>
    <w:link w:val="21"/>
    <w:qFormat/>
    <w:uiPriority w:val="0"/>
    <w:pPr>
      <w:widowControl w:val="0"/>
      <w:ind w:firstLine="420"/>
      <w:jc w:val="both"/>
    </w:pPr>
    <w:rPr>
      <w:rFonts w:eastAsia="宋体"/>
      <w:kern w:val="2"/>
      <w:sz w:val="21"/>
      <w:szCs w:val="20"/>
    </w:rPr>
  </w:style>
  <w:style w:type="paragraph" w:styleId="5">
    <w:name w:val="annotation text"/>
    <w:basedOn w:val="1"/>
    <w:link w:val="17"/>
    <w:qFormat/>
    <w:uiPriority w:val="0"/>
    <w:pPr>
      <w:widowControl w:val="0"/>
    </w:pPr>
    <w:rPr>
      <w:rFonts w:eastAsia="宋体"/>
      <w:kern w:val="2"/>
      <w:sz w:val="21"/>
    </w:rPr>
  </w:style>
  <w:style w:type="paragraph" w:styleId="6">
    <w:name w:val="Block Text"/>
    <w:basedOn w:val="1"/>
    <w:qFormat/>
    <w:uiPriority w:val="0"/>
    <w:pPr>
      <w:spacing w:line="440" w:lineRule="exact"/>
      <w:ind w:left="600" w:right="-85" w:rightChars="-85"/>
    </w:pPr>
  </w:style>
  <w:style w:type="paragraph" w:styleId="7">
    <w:name w:val="Plain Text"/>
    <w:basedOn w:val="1"/>
    <w:link w:val="18"/>
    <w:qFormat/>
    <w:uiPriority w:val="99"/>
    <w:pPr>
      <w:widowControl w:val="0"/>
      <w:jc w:val="both"/>
    </w:pPr>
    <w:rPr>
      <w:rFonts w:ascii="宋体" w:hAnsi="Courier New" w:cstheme="minorBidi"/>
      <w:kern w:val="2"/>
      <w:sz w:val="21"/>
      <w:szCs w:val="22"/>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0"/>
    <w:pPr>
      <w:widowControl w:val="0"/>
      <w:spacing w:before="100" w:beforeAutospacing="1" w:after="100" w:afterAutospacing="1"/>
    </w:pPr>
    <w:rPr>
      <w:rFonts w:eastAsia="宋体"/>
      <w:szCs w:val="20"/>
    </w:rPr>
  </w:style>
  <w:style w:type="paragraph" w:styleId="10">
    <w:name w:val="Title"/>
    <w:basedOn w:val="1"/>
    <w:next w:val="1"/>
    <w:link w:val="19"/>
    <w:qFormat/>
    <w:uiPriority w:val="0"/>
    <w:pPr>
      <w:widowControl w:val="0"/>
      <w:spacing w:before="240" w:after="60"/>
      <w:jc w:val="center"/>
      <w:outlineLvl w:val="0"/>
    </w:pPr>
    <w:rPr>
      <w:rFonts w:ascii="Cambria" w:hAnsi="Cambria" w:eastAsia="微软雅黑"/>
      <w:b/>
      <w:bCs/>
      <w:sz w:val="32"/>
      <w:szCs w:val="32"/>
    </w:rPr>
  </w:style>
  <w:style w:type="table" w:styleId="12">
    <w:name w:val="Table Grid"/>
    <w:basedOn w:val="1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99"/>
    <w:rPr>
      <w:rFonts w:cs="Times New Roman"/>
      <w:b/>
    </w:rPr>
  </w:style>
  <w:style w:type="character" w:styleId="15">
    <w:name w:val="Hyperlink"/>
    <w:basedOn w:val="13"/>
    <w:qFormat/>
    <w:uiPriority w:val="0"/>
    <w:rPr>
      <w:color w:val="0000FF"/>
      <w:szCs w:val="20"/>
      <w:u w:val="single"/>
    </w:rPr>
  </w:style>
  <w:style w:type="character" w:customStyle="1" w:styleId="16">
    <w:name w:val="标题 1 Char"/>
    <w:basedOn w:val="13"/>
    <w:link w:val="3"/>
    <w:qFormat/>
    <w:uiPriority w:val="0"/>
    <w:rPr>
      <w:rFonts w:ascii="楷体_GB2312" w:hAnsi="宋体" w:eastAsia="楷体_GB2312" w:cs="宋体"/>
      <w:sz w:val="28"/>
      <w:szCs w:val="22"/>
    </w:rPr>
  </w:style>
  <w:style w:type="character" w:customStyle="1" w:styleId="17">
    <w:name w:val="批注文字 Char"/>
    <w:basedOn w:val="13"/>
    <w:link w:val="5"/>
    <w:qFormat/>
    <w:uiPriority w:val="0"/>
    <w:rPr>
      <w:rFonts w:ascii="Times New Roman" w:hAnsi="Times New Roman" w:eastAsia="宋体" w:cs="Times New Roman"/>
      <w:sz w:val="21"/>
    </w:rPr>
  </w:style>
  <w:style w:type="character" w:customStyle="1" w:styleId="18">
    <w:name w:val="纯文本 Char"/>
    <w:basedOn w:val="13"/>
    <w:link w:val="7"/>
    <w:qFormat/>
    <w:uiPriority w:val="99"/>
    <w:rPr>
      <w:rFonts w:ascii="宋体" w:hAnsi="Courier New"/>
      <w:sz w:val="21"/>
      <w:szCs w:val="22"/>
    </w:rPr>
  </w:style>
  <w:style w:type="character" w:customStyle="1" w:styleId="19">
    <w:name w:val="标题 Char"/>
    <w:basedOn w:val="13"/>
    <w:link w:val="10"/>
    <w:qFormat/>
    <w:uiPriority w:val="0"/>
    <w:rPr>
      <w:rFonts w:ascii="Cambria" w:hAnsi="Cambria" w:eastAsia="微软雅黑" w:cs="Times New Roman"/>
      <w:b/>
      <w:bCs/>
      <w:kern w:val="0"/>
      <w:sz w:val="32"/>
      <w:szCs w:val="32"/>
    </w:rPr>
  </w:style>
  <w:style w:type="paragraph" w:customStyle="1" w:styleId="20">
    <w:name w:val="列出段落1"/>
    <w:basedOn w:val="1"/>
    <w:qFormat/>
    <w:uiPriority w:val="34"/>
    <w:pPr>
      <w:widowControl w:val="0"/>
      <w:ind w:firstLine="420" w:firstLineChars="200"/>
      <w:jc w:val="both"/>
    </w:pPr>
    <w:rPr>
      <w:rFonts w:asciiTheme="minorHAnsi" w:hAnsiTheme="minorHAnsi" w:cstheme="minorBidi"/>
      <w:kern w:val="2"/>
      <w:sz w:val="21"/>
      <w:szCs w:val="22"/>
    </w:rPr>
  </w:style>
  <w:style w:type="character" w:customStyle="1" w:styleId="21">
    <w:name w:val="正文缩进 Char"/>
    <w:link w:val="4"/>
    <w:qFormat/>
    <w:uiPriority w:val="0"/>
    <w:rPr>
      <w:rFonts w:ascii="Times New Roman" w:hAnsi="Times New Roman" w:eastAsia="宋体" w:cs="Times New Roman"/>
      <w:sz w:val="21"/>
      <w:szCs w:val="20"/>
    </w:rPr>
  </w:style>
  <w:style w:type="paragraph" w:customStyle="1" w:styleId="22">
    <w:name w:val="正文 A"/>
    <w:qFormat/>
    <w:uiPriority w:val="0"/>
    <w:pPr>
      <w:widowControl w:val="0"/>
      <w:jc w:val="both"/>
    </w:pPr>
    <w:rPr>
      <w:rFonts w:ascii="Calibri" w:hAnsi="Arial Unicode MS" w:eastAsia="Arial Unicode MS" w:cs="Arial Unicode MS"/>
      <w:color w:val="000000"/>
      <w:kern w:val="2"/>
      <w:sz w:val="21"/>
      <w:szCs w:val="21"/>
      <w:u w:color="000000"/>
      <w:lang w:val="en-US" w:eastAsia="zh-CN" w:bidi="ar-SA"/>
    </w:rPr>
  </w:style>
  <w:style w:type="paragraph" w:styleId="23">
    <w:name w:val="List Paragraph"/>
    <w:basedOn w:val="1"/>
    <w:qFormat/>
    <w:uiPriority w:val="34"/>
    <w:pPr>
      <w:ind w:firstLine="420" w:firstLineChars="200"/>
    </w:pPr>
  </w:style>
  <w:style w:type="character" w:customStyle="1" w:styleId="24">
    <w:name w:val="标题 1 Char Char"/>
    <w:qFormat/>
    <w:uiPriority w:val="99"/>
    <w:rPr>
      <w:rFonts w:eastAsia="宋体"/>
      <w:b/>
      <w:bCs/>
      <w:spacing w:val="-2"/>
      <w:sz w:val="24"/>
      <w:szCs w:val="24"/>
      <w:lang w:val="en-US" w:eastAsia="zh-CN"/>
    </w:rPr>
  </w:style>
  <w:style w:type="paragraph" w:customStyle="1" w:styleId="25">
    <w:name w:val="样式1"/>
    <w:basedOn w:val="1"/>
    <w:qFormat/>
    <w:uiPriority w:val="0"/>
    <w:pPr>
      <w:adjustRightInd w:val="0"/>
      <w:spacing w:line="420" w:lineRule="auto"/>
      <w:jc w:val="center"/>
      <w:textAlignment w:val="baseline"/>
    </w:pPr>
    <w:rPr>
      <w:rFonts w:ascii="宋体"/>
      <w:szCs w:val="20"/>
    </w:rPr>
  </w:style>
  <w:style w:type="paragraph" w:customStyle="1" w:styleId="26">
    <w:name w:val="Table Paragraph"/>
    <w:basedOn w:val="1"/>
    <w:qFormat/>
    <w:uiPriority w:val="1"/>
    <w:pPr>
      <w:spacing w:before="166"/>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9683</Words>
  <Characters>10283</Characters>
  <Lines>166</Lines>
  <Paragraphs>46</Paragraphs>
  <TotalTime>6</TotalTime>
  <ScaleCrop>false</ScaleCrop>
  <LinksUpToDate>false</LinksUpToDate>
  <CharactersWithSpaces>10970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2018-08-27T12:03:00Z</dcterms:created>
  <dc:creator>Microsoft Office 用户</dc:creator>
  <cp:lastModifiedBy>ccf</cp:lastModifiedBy>
  <cp:lastPrinted>2020-09-11T06:40:23Z</cp:lastPrinted>
  <dcterms:modified xsi:type="dcterms:W3CDTF">2020-09-11T06:42:59Z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