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19" w:rsidRDefault="00A13084">
      <w:pPr>
        <w:autoSpaceDE/>
        <w:autoSpaceDN/>
        <w:snapToGrid w:val="0"/>
        <w:spacing w:line="540" w:lineRule="exact"/>
        <w:jc w:val="center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sz w:val="28"/>
          <w:szCs w:val="28"/>
        </w:rPr>
        <w:t>二、评标标准及方法</w:t>
      </w:r>
    </w:p>
    <w:p w:rsidR="00B04019" w:rsidRDefault="00B04019">
      <w:pPr>
        <w:autoSpaceDE/>
        <w:autoSpaceDN/>
        <w:snapToGrid w:val="0"/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B04019" w:rsidRDefault="00A13084">
      <w:pPr>
        <w:autoSpaceDE/>
        <w:autoSpaceDN/>
        <w:snapToGrid w:val="0"/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一、评标方法：综合评分法。</w:t>
      </w:r>
    </w:p>
    <w:p w:rsidR="00B04019" w:rsidRDefault="00A13084">
      <w:pPr>
        <w:autoSpaceDE/>
        <w:autoSpaceDN/>
        <w:snapToGrid w:val="0"/>
        <w:spacing w:line="540" w:lineRule="exact"/>
        <w:ind w:left="480" w:hanging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二、综合评分的各项因素主要是：投标报价、业绩、质保期限、维保服务、标书内容及制作等。</w:t>
      </w:r>
    </w:p>
    <w:p w:rsidR="00B04019" w:rsidRDefault="00A13084">
      <w:pPr>
        <w:autoSpaceDE/>
        <w:autoSpaceDN/>
        <w:snapToGrid w:val="0"/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三、评标程序：</w:t>
      </w:r>
    </w:p>
    <w:p w:rsidR="00B04019" w:rsidRDefault="00A13084">
      <w:pPr>
        <w:autoSpaceDE/>
        <w:autoSpaceDN/>
        <w:snapToGrid w:val="0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1、投标文件的初审</w:t>
      </w:r>
    </w:p>
    <w:p w:rsidR="00B04019" w:rsidRDefault="00A13084">
      <w:pPr>
        <w:autoSpaceDE/>
        <w:autoSpaceDN/>
        <w:snapToGrid w:val="0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投标文件的初审为“资格性检查”，其检查内容如下。供应商不得通过修正或撤销不合要求的偏离或保留，从而使其投标成为实质上响应的投标。如发现下列情况之一的，其投标将被拒绝：</w:t>
      </w:r>
    </w:p>
    <w:p w:rsidR="00B04019" w:rsidRDefault="00A13084">
      <w:pPr>
        <w:snapToGrid w:val="0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(1)超出生产、经营范围投标的；</w:t>
      </w:r>
    </w:p>
    <w:p w:rsidR="00B04019" w:rsidRDefault="00A13084">
      <w:pPr>
        <w:snapToGrid w:val="0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(2)供应商资格证明文件不全的；</w:t>
      </w:r>
    </w:p>
    <w:p w:rsidR="00B04019" w:rsidRDefault="00A13084">
      <w:pPr>
        <w:snapToGrid w:val="0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(3)投标文件无法定代表人签字和未加盖公章，或签字人无法定代表人有效委托书的；</w:t>
      </w:r>
    </w:p>
    <w:p w:rsidR="00B04019" w:rsidRDefault="00A13084">
      <w:pPr>
        <w:snapToGrid w:val="0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(4)投标报价不符合要求的；</w:t>
      </w:r>
    </w:p>
    <w:p w:rsidR="00B04019" w:rsidRDefault="00A13084">
      <w:pPr>
        <w:snapToGrid w:val="0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(5)评委会认为不符合审查要求的其它情形。</w:t>
      </w:r>
    </w:p>
    <w:p w:rsidR="00B04019" w:rsidRDefault="00A13084">
      <w:pPr>
        <w:autoSpaceDE/>
        <w:autoSpaceDN/>
        <w:snapToGrid w:val="0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2、投标文件的详细评审（对初审合格的供应商，从综合、商务部分进行打分。）</w:t>
      </w:r>
    </w:p>
    <w:p w:rsidR="00B04019" w:rsidRDefault="00A13084">
      <w:pPr>
        <w:snapToGrid w:val="0"/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四、计分办法</w:t>
      </w:r>
    </w:p>
    <w:p w:rsidR="00B04019" w:rsidRDefault="00A13084">
      <w:pPr>
        <w:snapToGrid w:val="0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1、评标委员会将对合格供应商进行综合评审并进行打分，供应商的总得分为各评委对该供应商打分的平均值。</w:t>
      </w:r>
    </w:p>
    <w:p w:rsidR="00B04019" w:rsidRDefault="00A13084">
      <w:pPr>
        <w:snapToGrid w:val="0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2、当供应商总得分相同时，以投标报价低者排位在前；若两个供应商总得分相同，投标报价也相同，以业绩得分高者排位在前，若业绩得分也相同，则抽签决定中标人。</w:t>
      </w:r>
    </w:p>
    <w:p w:rsidR="00B04019" w:rsidRDefault="00A13084">
      <w:pPr>
        <w:snapToGrid w:val="0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br w:type="page"/>
      </w:r>
    </w:p>
    <w:p w:rsidR="00B04019" w:rsidRDefault="00A13084">
      <w:pPr>
        <w:snapToGrid w:val="0"/>
        <w:spacing w:line="40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lastRenderedPageBreak/>
        <w:t>评分标准</w:t>
      </w:r>
    </w:p>
    <w:p w:rsidR="00B04019" w:rsidRDefault="00B04019">
      <w:pPr>
        <w:snapToGrid w:val="0"/>
        <w:spacing w:line="400" w:lineRule="exact"/>
        <w:rPr>
          <w:rFonts w:ascii="仿宋" w:eastAsia="仿宋" w:hAnsi="仿宋" w:cs="仿宋"/>
          <w:sz w:val="28"/>
          <w:szCs w:val="28"/>
        </w:rPr>
      </w:pPr>
    </w:p>
    <w:tbl>
      <w:tblPr>
        <w:tblStyle w:val="a3"/>
        <w:tblW w:w="8341" w:type="dxa"/>
        <w:tblLayout w:type="fixed"/>
        <w:tblLook w:val="04A0"/>
      </w:tblPr>
      <w:tblGrid>
        <w:gridCol w:w="1064"/>
        <w:gridCol w:w="1349"/>
        <w:gridCol w:w="836"/>
        <w:gridCol w:w="4370"/>
        <w:gridCol w:w="722"/>
      </w:tblGrid>
      <w:tr w:rsidR="00B0401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项目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因素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分值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评分标准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得分</w:t>
            </w:r>
          </w:p>
        </w:tc>
      </w:tr>
      <w:tr w:rsidR="00B04019">
        <w:trPr>
          <w:trHeight w:val="225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商务</w:t>
            </w:r>
          </w:p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部分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投标报价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B0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评标基准价的确定：所有有效投标报价的算术平均值（如有效投标人数量大于5家时去掉最高和最低报价后再取算术</w:t>
            </w:r>
          </w:p>
          <w:p w:rsidR="00B04019" w:rsidRDefault="00A13084" w:rsidP="000A5B09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平均值）。</w:t>
            </w:r>
          </w:p>
          <w:p w:rsidR="000A5B0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得分评定标准：投标报价每高于评标基</w:t>
            </w:r>
          </w:p>
          <w:p w:rsidR="00B04019" w:rsidRDefault="00A13084" w:rsidP="000A5B09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准价1%，扣1分；每低于评标基准价</w:t>
            </w:r>
          </w:p>
          <w:p w:rsidR="00B04019" w:rsidRDefault="00A13084" w:rsidP="000A5B09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1%，扣0.5分；最多扣50分。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B0401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4019">
        <w:trPr>
          <w:trHeight w:val="2142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综合</w:t>
            </w:r>
          </w:p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部分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投标人</w:t>
            </w:r>
          </w:p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业绩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B09" w:rsidRDefault="00A13084" w:rsidP="000A5B09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2018年1月1日至今至有</w:t>
            </w:r>
            <w:r w:rsidR="000A5B0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个类似业绩（类似业绩指：10kv高压变频器供应业绩，电机功率不小于450kw，且单个业绩合同金额超过80万元）得5分，</w:t>
            </w:r>
            <w:r w:rsidR="000A5B0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每增</w:t>
            </w:r>
          </w:p>
          <w:p w:rsidR="00B04019" w:rsidRDefault="000A5B09" w:rsidP="000A5B09">
            <w:pPr>
              <w:shd w:val="clear" w:color="auto" w:fill="FFFFFF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加一项加5分，</w:t>
            </w:r>
            <w:r w:rsidR="00A13084">
              <w:rPr>
                <w:rFonts w:ascii="仿宋" w:eastAsia="仿宋" w:hAnsi="仿宋" w:cs="仿宋"/>
                <w:color w:val="000000"/>
                <w:sz w:val="24"/>
                <w:szCs w:val="24"/>
              </w:rPr>
              <w:t>最高得35分。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B0401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4019">
        <w:trPr>
          <w:trHeight w:val="1780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B04019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质保期限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B09" w:rsidRDefault="00A13084">
            <w:pPr>
              <w:autoSpaceDE/>
              <w:autoSpaceDN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质保期为2年得1分，3年得2分、4</w:t>
            </w:r>
          </w:p>
          <w:p w:rsidR="00B04019" w:rsidRDefault="00A13084" w:rsidP="000A5B09">
            <w:pPr>
              <w:autoSpaceDE/>
              <w:autoSpaceDN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年得3分，5年及以上得5分。本项最高为5分。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B0401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4019">
        <w:trPr>
          <w:trHeight w:val="1780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B04019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autoSpaceDE/>
              <w:autoSpaceDN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维修服务及售后</w:t>
            </w:r>
          </w:p>
          <w:p w:rsidR="00B04019" w:rsidRDefault="00A13084">
            <w:pPr>
              <w:autoSpaceDE/>
              <w:autoSpaceDN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响应时间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B09" w:rsidRDefault="00A13084">
            <w:pPr>
              <w:autoSpaceDE/>
              <w:autoSpaceDN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投标人在省内设有售后服务网点的得2分</w:t>
            </w:r>
            <w:r>
              <w:rPr>
                <w:rFonts w:ascii="仿宋" w:eastAsia="仿宋" w:hAnsi="仿宋" w:cs="仿宋"/>
                <w:sz w:val="24"/>
                <w:szCs w:val="24"/>
              </w:rPr>
              <w:t>（需提供营业执照或租赁合同）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，无</w:t>
            </w:r>
          </w:p>
          <w:p w:rsidR="00B04019" w:rsidRDefault="00A13084" w:rsidP="000A5B09">
            <w:pPr>
              <w:autoSpaceDE/>
              <w:autoSpaceDN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不得分；</w:t>
            </w:r>
          </w:p>
          <w:p w:rsidR="000A5B09" w:rsidRDefault="00A13084">
            <w:pPr>
              <w:autoSpaceDE/>
              <w:autoSpaceDN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根据投标人</w:t>
            </w:r>
            <w:r>
              <w:rPr>
                <w:rFonts w:ascii="仿宋" w:eastAsia="仿宋" w:hAnsi="仿宋" w:cs="仿宋"/>
                <w:sz w:val="24"/>
                <w:szCs w:val="24"/>
              </w:rPr>
              <w:t>提供售后服务响应时间承诺横向比较，响应时间最快得3分，其余</w:t>
            </w:r>
          </w:p>
          <w:p w:rsidR="00B04019" w:rsidRDefault="00A13084" w:rsidP="000A5B09">
            <w:pPr>
              <w:autoSpaceDE/>
              <w:autoSpaceDN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得1分。本项最高为5分。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B0401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4019">
        <w:trPr>
          <w:trHeight w:val="1780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B04019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autoSpaceDE/>
              <w:autoSpaceDN/>
              <w:spacing w:line="360" w:lineRule="auto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>标书内容</w:t>
            </w:r>
          </w:p>
          <w:p w:rsidR="00B04019" w:rsidRDefault="00A13084">
            <w:pPr>
              <w:autoSpaceDE/>
              <w:autoSpaceDN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>及制作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A13084" w:rsidP="000A5B09">
            <w:pPr>
              <w:autoSpaceDE/>
              <w:autoSpaceDN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内容完整，制作规范得3-5分；</w:t>
            </w:r>
          </w:p>
          <w:p w:rsidR="00B04019" w:rsidRDefault="00A13084" w:rsidP="000A5B09">
            <w:pPr>
              <w:autoSpaceDE/>
              <w:autoSpaceDN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内容较完整，制作较规范得0-2分。</w:t>
            </w:r>
          </w:p>
          <w:p w:rsidR="00B04019" w:rsidRDefault="00A13084" w:rsidP="000A5B09">
            <w:pPr>
              <w:autoSpaceDE/>
              <w:autoSpaceDN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本项最高得5分。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19" w:rsidRDefault="00B0401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04019" w:rsidRDefault="00B04019">
      <w:pPr>
        <w:spacing w:line="259" w:lineRule="auto"/>
      </w:pPr>
    </w:p>
    <w:sectPr w:rsidR="00B04019" w:rsidSect="00B04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47" w:rsidRDefault="00C56A47" w:rsidP="00B04019">
      <w:r>
        <w:separator/>
      </w:r>
    </w:p>
  </w:endnote>
  <w:endnote w:type="continuationSeparator" w:id="1">
    <w:p w:rsidR="00C56A47" w:rsidRDefault="00C56A47" w:rsidP="00B0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09" w:rsidRDefault="000A5B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19" w:rsidRDefault="00233E2C">
    <w:pPr>
      <w:tabs>
        <w:tab w:val="right" w:pos="4153"/>
        <w:tab w:val="center" w:pos="8306"/>
      </w:tabs>
      <w:autoSpaceDE/>
      <w:autoSpaceDN/>
      <w:snapToGrid w:val="0"/>
      <w:jc w:val="left"/>
      <w:rPr>
        <w:sz w:val="18"/>
        <w:szCs w:val="18"/>
      </w:rPr>
    </w:pPr>
    <w:r w:rsidRPr="00233E2C">
      <w:rPr>
        <w:sz w:val="20"/>
      </w:rPr>
      <w:pict>
        <v:shapetype id="_x0000_m1026" coordsize="21600,21600" o:spt="202" o:preferrelative="t" path="m,l,21600r21600,l21600,xe">
          <v:stroke joinstyle="miter"/>
          <v:path gradientshapeok="f" o:connecttype="segments"/>
        </v:shapetype>
      </w:pict>
    </w:r>
    <w:r w:rsidRPr="00233E2C">
      <w:rPr>
        <w:sz w:val="20"/>
      </w:rPr>
      <w:pict>
        <v:shape id="_x0000_s1025" type="#_x0000_m1026" style="position:absolute;margin-left:205pt;margin-top:0;width:4.5pt;height:10.9pt;z-index:251658240;mso-wrap-style:none;mso-position-horizontal:absolute;mso-position-horizontal-relative:margin;mso-position-vertical:absolute;mso-position-vertical-relative:text" o:preferrelative="t" filled="f" stroked="f">
          <v:textbox style="mso-fit-shape-to-text:t" inset="0,0,0,0">
            <w:txbxContent>
              <w:p w:rsidR="00B04019" w:rsidRDefault="00233E2C">
                <w:pPr>
                  <w:tabs>
                    <w:tab w:val="right" w:pos="4153"/>
                    <w:tab w:val="center" w:pos="8306"/>
                  </w:tabs>
                  <w:autoSpaceDE/>
                  <w:autoSpaceDN/>
                  <w:snapToGrid w:val="0"/>
                  <w:jc w:val="left"/>
                  <w:rPr>
                    <w:sz w:val="18"/>
                    <w:szCs w:val="18"/>
                  </w:rPr>
                </w:pPr>
                <w:r w:rsidRPr="00233E2C">
                  <w:fldChar w:fldCharType="begin"/>
                </w:r>
                <w:r w:rsidR="00A13084">
                  <w:rPr>
                    <w:rFonts w:hint="eastAsia"/>
                  </w:rPr>
                  <w:instrText>PAGE  \* MERGEFORMAT</w:instrText>
                </w:r>
                <w:r w:rsidRPr="00233E2C">
                  <w:fldChar w:fldCharType="separate"/>
                </w:r>
                <w:r w:rsidR="00017B5F" w:rsidRPr="00017B5F">
                  <w:rPr>
                    <w:noProof/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09" w:rsidRDefault="000A5B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47" w:rsidRDefault="00C56A47" w:rsidP="00B04019">
      <w:r>
        <w:separator/>
      </w:r>
    </w:p>
  </w:footnote>
  <w:footnote w:type="continuationSeparator" w:id="1">
    <w:p w:rsidR="00C56A47" w:rsidRDefault="00C56A47" w:rsidP="00B0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09" w:rsidRDefault="000A5B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09" w:rsidRDefault="000A5B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09" w:rsidRDefault="000A5B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A4225F1A">
      <w:start w:val="1"/>
      <w:numFmt w:val="decimalHalfWidth"/>
      <w:lvlText w:val="%1、"/>
      <w:lvlJc w:val="left"/>
      <w:pPr>
        <w:pageBreakBefore w:val="0"/>
        <w:tabs>
          <w:tab w:val="left" w:pos="360"/>
        </w:tabs>
        <w:autoSpaceDE/>
        <w:autoSpaceDN/>
        <w:bidi w:val="0"/>
        <w:snapToGrid/>
        <w:spacing w:before="0" w:after="0" w:line="0" w:lineRule="auto"/>
        <w:ind w:left="360" w:right="0" w:hanging="36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1" w:tplc="046A91AC">
      <w:start w:val="1"/>
      <w:numFmt w:val="lowerLetter"/>
      <w:lvlText w:val="%2)"/>
      <w:lvlJc w:val="left"/>
      <w:pPr>
        <w:pageBreakBefore w:val="0"/>
        <w:tabs>
          <w:tab w:val="left" w:pos="840"/>
        </w:tabs>
        <w:autoSpaceDE/>
        <w:autoSpaceDN/>
        <w:bidi w:val="0"/>
        <w:snapToGrid/>
        <w:spacing w:before="0" w:after="0" w:line="0" w:lineRule="auto"/>
        <w:ind w:left="84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2" w:tplc="EC66A7B2">
      <w:start w:val="1"/>
      <w:numFmt w:val="lowerRoman"/>
      <w:lvlText w:val="%3."/>
      <w:lvlJc w:val="right"/>
      <w:pPr>
        <w:pageBreakBefore w:val="0"/>
        <w:tabs>
          <w:tab w:val="left" w:pos="1260"/>
        </w:tabs>
        <w:autoSpaceDE/>
        <w:autoSpaceDN/>
        <w:bidi w:val="0"/>
        <w:snapToGrid/>
        <w:spacing w:before="0" w:after="0" w:line="0" w:lineRule="auto"/>
        <w:ind w:left="126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3" w:tplc="D4A8AB76">
      <w:start w:val="1"/>
      <w:numFmt w:val="decimalHalfWidth"/>
      <w:lvlText w:val="%4."/>
      <w:lvlJc w:val="left"/>
      <w:pPr>
        <w:pageBreakBefore w:val="0"/>
        <w:tabs>
          <w:tab w:val="left" w:pos="1680"/>
        </w:tabs>
        <w:autoSpaceDE/>
        <w:autoSpaceDN/>
        <w:bidi w:val="0"/>
        <w:snapToGrid/>
        <w:spacing w:before="0" w:after="0" w:line="0" w:lineRule="auto"/>
        <w:ind w:left="168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4" w:tplc="6EECEBC8">
      <w:start w:val="1"/>
      <w:numFmt w:val="lowerLetter"/>
      <w:lvlText w:val="%5)"/>
      <w:lvlJc w:val="left"/>
      <w:pPr>
        <w:pageBreakBefore w:val="0"/>
        <w:tabs>
          <w:tab w:val="left" w:pos="2100"/>
        </w:tabs>
        <w:autoSpaceDE/>
        <w:autoSpaceDN/>
        <w:bidi w:val="0"/>
        <w:snapToGrid/>
        <w:spacing w:before="0" w:after="0" w:line="0" w:lineRule="auto"/>
        <w:ind w:left="210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5" w:tplc="F03A618A">
      <w:start w:val="1"/>
      <w:numFmt w:val="lowerRoman"/>
      <w:lvlText w:val="%6."/>
      <w:lvlJc w:val="right"/>
      <w:pPr>
        <w:pageBreakBefore w:val="0"/>
        <w:tabs>
          <w:tab w:val="left" w:pos="2520"/>
        </w:tabs>
        <w:autoSpaceDE/>
        <w:autoSpaceDN/>
        <w:bidi w:val="0"/>
        <w:snapToGrid/>
        <w:spacing w:before="0" w:after="0" w:line="0" w:lineRule="auto"/>
        <w:ind w:left="252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6" w:tplc="6D9454CE">
      <w:start w:val="1"/>
      <w:numFmt w:val="decimalHalfWidth"/>
      <w:lvlText w:val="%7."/>
      <w:lvlJc w:val="left"/>
      <w:pPr>
        <w:pageBreakBefore w:val="0"/>
        <w:tabs>
          <w:tab w:val="left" w:pos="2940"/>
        </w:tabs>
        <w:autoSpaceDE/>
        <w:autoSpaceDN/>
        <w:bidi w:val="0"/>
        <w:snapToGrid/>
        <w:spacing w:before="0" w:after="0" w:line="0" w:lineRule="auto"/>
        <w:ind w:left="294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7" w:tplc="CF4669E2">
      <w:start w:val="1"/>
      <w:numFmt w:val="lowerLetter"/>
      <w:lvlText w:val="%8)"/>
      <w:lvlJc w:val="left"/>
      <w:pPr>
        <w:pageBreakBefore w:val="0"/>
        <w:tabs>
          <w:tab w:val="left" w:pos="3360"/>
        </w:tabs>
        <w:autoSpaceDE/>
        <w:autoSpaceDN/>
        <w:bidi w:val="0"/>
        <w:snapToGrid/>
        <w:spacing w:before="0" w:after="0" w:line="0" w:lineRule="auto"/>
        <w:ind w:left="336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8" w:tplc="680ADF8A">
      <w:start w:val="1"/>
      <w:numFmt w:val="lowerRoman"/>
      <w:lvlText w:val="%9."/>
      <w:lvlJc w:val="right"/>
      <w:pPr>
        <w:pageBreakBefore w:val="0"/>
        <w:tabs>
          <w:tab w:val="left" w:pos="3780"/>
        </w:tabs>
        <w:autoSpaceDE/>
        <w:autoSpaceDN/>
        <w:bidi w:val="0"/>
        <w:snapToGrid/>
        <w:spacing w:before="0" w:after="0" w:line="0" w:lineRule="auto"/>
        <w:ind w:left="378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seFELayout/>
  </w:compat>
  <w:rsids>
    <w:rsidRoot w:val="00B04019"/>
    <w:rsid w:val="00017B5F"/>
    <w:rsid w:val="000A5B09"/>
    <w:rsid w:val="00233E2C"/>
    <w:rsid w:val="00A13084"/>
    <w:rsid w:val="00B04019"/>
    <w:rsid w:val="00C56A4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019"/>
    <w:pPr>
      <w:autoSpaceDE w:val="0"/>
      <w:autoSpaceDN w:val="0"/>
      <w:spacing w:after="0"/>
      <w:jc w:val="both"/>
    </w:pPr>
    <w:rPr>
      <w:rFonts w:ascii="Calibri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B040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A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5B09"/>
    <w:rPr>
      <w:rFonts w:ascii="Calibri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5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5B09"/>
    <w:rPr>
      <w:rFonts w:ascii="Calibri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5</cp:revision>
  <dcterms:created xsi:type="dcterms:W3CDTF">2019-11-13T02:39:00Z</dcterms:created>
  <dcterms:modified xsi:type="dcterms:W3CDTF">2019-11-15T03:30:00Z</dcterms:modified>
</cp:coreProperties>
</file>